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440112-2023-05734</w:t>
      </w:r>
    </w:p>
    <w:p>
      <w:pPr>
        <w:jc w:val="center"/>
      </w:pPr>
      <w:r>
        <w:rPr>
          <w:b/>
          <w:sz w:val="24"/>
        </w:rPr>
        <w:t>采购项目编号：</w:t>
      </w:r>
      <w:r>
        <w:rPr>
          <w:b/>
          <w:sz w:val="24"/>
        </w:rPr>
        <w:t>TPA-2023-C2-84</w:t>
      </w:r>
    </w:p>
    <w:p>
      <w:pPr>
        <w:jc w:val="center"/>
      </w:pPr>
      <w:r>
        <w:rPr>
          <w:b/>
          <w:sz w:val="24"/>
        </w:rPr>
        <w:t>项目名称：</w:t>
      </w:r>
      <w:r>
        <w:rPr>
          <w:b/>
          <w:sz w:val="24"/>
        </w:rPr>
        <w:t>永和街2023年三防应急救援物资采购项目（第二次）</w:t>
      </w:r>
    </w:p>
    <w:p>
      <w:pPr>
        <w:jc w:val="center"/>
      </w:pPr>
      <w:r>
        <w:rPr>
          <w:b/>
          <w:sz w:val="24"/>
        </w:rPr>
        <w:t>采购人：</w:t>
      </w:r>
      <w:r>
        <w:rPr>
          <w:b/>
          <w:sz w:val="24"/>
        </w:rPr>
        <w:t>广州市黄埔区人民政府永和街道办事处</w:t>
      </w:r>
    </w:p>
    <w:p>
      <w:pPr>
        <w:jc w:val="center"/>
      </w:pPr>
      <w:r>
        <w:rPr>
          <w:b/>
          <w:sz w:val="24"/>
        </w:rPr>
        <w:t>采购代理机构：</w:t>
      </w:r>
      <w:r>
        <w:rPr>
          <w:b/>
          <w:sz w:val="24"/>
        </w:rPr>
        <w:t>广州宏达工程顾问集团有限公司</w:t>
      </w:r>
    </w:p>
    <w:p>
      <w:pPr>
        <w:ind w:firstLine="480"/>
      </w:pPr>
    </w:p>
    <w:p>
      <w:r>
        <w:rPr/>
        <w:t xml:space="preserve"> </w:t>
      </w:r>
    </w:p>
    <w:p/>
    <w:p>
      <w:pPr>
        <w:jc w:val="center"/>
      </w:pPr>
      <w:r>
        <w:rPr>
          <w:b/>
          <w:sz w:val="36"/>
        </w:rPr>
        <w:t>第一章投标邀请</w:t>
      </w:r>
    </w:p>
    <w:p>
      <w:pPr>
        <w:ind w:firstLine="480"/>
      </w:pPr>
      <w:r>
        <w:rPr/>
        <w:t>广州宏达工程顾问集团有限公司</w:t>
      </w:r>
      <w:r>
        <w:rPr/>
        <w:t>受</w:t>
      </w:r>
      <w:r>
        <w:rPr/>
        <w:t>广州市黄埔区人民政府永和街道办事处</w:t>
      </w:r>
      <w:r>
        <w:rPr/>
        <w:t>的委托，采用</w:t>
      </w:r>
      <w:r>
        <w:rPr/>
        <w:t>公开招标</w:t>
      </w:r>
      <w:r>
        <w:rPr/>
        <w:t>方式组织采购</w:t>
      </w:r>
      <w:r>
        <w:rPr/>
        <w:t>永和街2023年三防应急救援物资采购项目（第二次）</w:t>
      </w:r>
      <w:r>
        <w:rPr/>
        <w:t>。欢迎符合资格条件的国内供应商参加投标。</w:t>
      </w:r>
    </w:p>
    <w:p>
      <w:r>
        <w:rPr>
          <w:b/>
          <w:sz w:val="28"/>
        </w:rPr>
        <w:t>一.项目概述</w:t>
      </w:r>
    </w:p>
    <w:p>
      <w:r>
        <w:rPr>
          <w:b/>
          <w:sz w:val="24"/>
        </w:rPr>
        <w:t>1.名称与编号</w:t>
      </w:r>
    </w:p>
    <w:p>
      <w:pPr>
        <w:ind w:firstLine="480"/>
      </w:pPr>
      <w:r>
        <w:rPr/>
        <w:t>项目名称：</w:t>
      </w:r>
      <w:r>
        <w:rPr/>
        <w:t>永和街2023年三防应急救援物资采购项目（第二次）</w:t>
      </w:r>
    </w:p>
    <w:p>
      <w:pPr>
        <w:ind w:firstLine="480"/>
      </w:pPr>
      <w:r>
        <w:rPr/>
        <w:t>采购计划编号：</w:t>
      </w:r>
      <w:r>
        <w:rPr/>
        <w:t>440112-2023-05734</w:t>
      </w:r>
    </w:p>
    <w:p>
      <w:pPr>
        <w:ind w:firstLine="480"/>
      </w:pPr>
      <w:r>
        <w:rPr/>
        <w:t>采购项目编号：</w:t>
      </w:r>
      <w:r>
        <w:rPr/>
        <w:t>TPA-2023-C2-84</w:t>
      </w:r>
    </w:p>
    <w:p>
      <w:pPr>
        <w:ind w:firstLine="480"/>
      </w:pPr>
      <w:r>
        <w:rPr/>
        <w:t>采购方式：</w:t>
      </w:r>
      <w:r>
        <w:rPr/>
        <w:t>公开招标</w:t>
      </w:r>
    </w:p>
    <w:p>
      <w:pPr>
        <w:ind w:firstLine="480"/>
      </w:pPr>
      <w:r>
        <w:rPr/>
        <w:t>预算金额：</w:t>
      </w:r>
      <w:r>
        <w:rPr/>
        <w:t>2,350,900.00</w:t>
      </w:r>
      <w:r>
        <w:rPr/>
        <w:t>元</w:t>
      </w:r>
    </w:p>
    <w:p>
      <w:r>
        <w:rPr>
          <w:b/>
          <w:sz w:val="24"/>
        </w:rPr>
        <w:t>2.项目内容及需求情况（采购项目技术规格、参数及要求）</w:t>
      </w:r>
    </w:p>
    <w:p>
      <w:pPr>
        <w:ind w:firstLine="480"/>
      </w:pPr>
    </w:p>
    <w:p/>
    <w:p>
      <w:r>
        <w:rPr/>
        <w:t>采购包1(永和街2023年三防应急救援物资采购项目（第二次):</w:t>
      </w:r>
    </w:p>
    <w:p>
      <w:r>
        <w:rPr/>
        <w:t>采购包预算金额：2,350,900.00元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应急救援设备类</w:t>
            </w:r>
          </w:p>
        </w:tc>
        <w:tc>
          <w:tcPr>
            <w:tcW w:type="dxa" w:w="2136"/>
          </w:tcPr>
          <w:p>
            <w:r>
              <w:rPr/>
              <w:t>永和街2023年三防应急救援物资采购项目（第二次）</w:t>
            </w:r>
          </w:p>
        </w:tc>
        <w:tc>
          <w:tcPr>
            <w:tcW w:type="dxa" w:w="1187"/>
          </w:tcPr>
          <w:p>
            <w:r>
              <w:rPr/>
              <w:t>1.00(项)</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应急救援设备类</w:t>
            </w:r>
          </w:p>
        </w:tc>
        <w:tc>
          <w:tcPr>
            <w:tcW w:type="dxa" w:w="2136"/>
          </w:tcPr>
          <w:p>
            <w:r>
              <w:rPr/>
              <w:t>对讲机</w:t>
            </w:r>
          </w:p>
        </w:tc>
        <w:tc>
          <w:tcPr>
            <w:tcW w:type="dxa" w:w="1187"/>
          </w:tcPr>
          <w:p>
            <w:r>
              <w:rPr/>
              <w:t>24.00(台)</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应急救援设备类</w:t>
            </w:r>
          </w:p>
        </w:tc>
        <w:tc>
          <w:tcPr>
            <w:tcW w:type="dxa" w:w="2136"/>
          </w:tcPr>
          <w:p>
            <w:r>
              <w:rPr/>
              <w:t>水陆两栖车</w:t>
            </w:r>
          </w:p>
        </w:tc>
        <w:tc>
          <w:tcPr>
            <w:tcW w:type="dxa" w:w="1187"/>
          </w:tcPr>
          <w:p>
            <w:r>
              <w:rPr/>
              <w:t>1.00(台)</w:t>
            </w:r>
          </w:p>
        </w:tc>
        <w:tc>
          <w:tcPr>
            <w:tcW w:type="dxa" w:w="1187"/>
          </w:tcPr>
          <w:p>
            <w:r>
              <w:rPr/>
              <w:t>详见第二章</w:t>
            </w:r>
          </w:p>
        </w:tc>
        <w:tc>
          <w:tcPr>
            <w:tcW w:type="dxa" w:w="1187"/>
          </w:tcPr>
          <w:p>
            <w:r>
              <w:rPr/>
              <w:t>否</w:t>
            </w:r>
          </w:p>
        </w:tc>
      </w:tr>
      <w:tr>
        <w:tc>
          <w:tcPr>
            <w:tcW w:type="dxa" w:w="1187"/>
          </w:tcPr>
          <w:p>
            <w:r>
              <w:rPr/>
              <w:t>1-4</w:t>
            </w:r>
          </w:p>
        </w:tc>
        <w:tc>
          <w:tcPr>
            <w:tcW w:type="dxa" w:w="1424"/>
          </w:tcPr>
          <w:p>
            <w:r>
              <w:rPr/>
              <w:t>应急救援设备类</w:t>
            </w:r>
          </w:p>
        </w:tc>
        <w:tc>
          <w:tcPr>
            <w:tcW w:type="dxa" w:w="2136"/>
          </w:tcPr>
          <w:p>
            <w:r>
              <w:rPr/>
              <w:t>移动发电机</w:t>
            </w:r>
          </w:p>
        </w:tc>
        <w:tc>
          <w:tcPr>
            <w:tcW w:type="dxa" w:w="1187"/>
          </w:tcPr>
          <w:p>
            <w:r>
              <w:rPr/>
              <w:t>10.00(台)</w:t>
            </w:r>
          </w:p>
        </w:tc>
        <w:tc>
          <w:tcPr>
            <w:tcW w:type="dxa" w:w="1187"/>
          </w:tcPr>
          <w:p>
            <w:r>
              <w:rPr/>
              <w:t>详见第二章</w:t>
            </w:r>
          </w:p>
        </w:tc>
        <w:tc>
          <w:tcPr>
            <w:tcW w:type="dxa" w:w="1187"/>
          </w:tcPr>
          <w:p>
            <w:r>
              <w:rPr/>
              <w:t>否</w:t>
            </w:r>
          </w:p>
        </w:tc>
      </w:tr>
    </w:tbl>
    <w:p/>
    <w:p>
      <w:r>
        <w:rPr/>
        <w:t>本采购包不接受联合体投标</w:t>
      </w:r>
    </w:p>
    <w:p/>
    <w:p>
      <w:r>
        <w:rPr/>
        <w:t>合同履行期限：合同签订之日起30个日历日内完成货物的安装、调试、验收并交付</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2）有依法缴纳税收和社会保障资金的良好记录：提供签署及盖章合格的《投标函》。</w:t>
      </w:r>
    </w:p>
    <w:p/>
    <w:p>
      <w:r>
        <w:rPr/>
        <w:t>3）具有良好的商业信誉和健全的财务会计制度：提供签署及盖章合格的《投标函》。</w:t>
      </w:r>
    </w:p>
    <w:p/>
    <w:p>
      <w:r>
        <w:rPr/>
        <w:t>4）履行合同所必需的设备和专业技术能力：提供签署及盖章合格的《投标函》。</w:t>
      </w:r>
    </w:p>
    <w:p/>
    <w:p>
      <w:r>
        <w:rPr/>
        <w:t>5）参加采购活动前3年内，在经营活动中没有重大违法记录：提供签署及盖章合格的《投标函》。</w:t>
      </w:r>
    </w:p>
    <w:p/>
    <w:p>
      <w:r>
        <w:rPr>
          <w:b/>
          <w:sz w:val="24"/>
        </w:rPr>
        <w:t>2.落实政府采购政策需满足的资格要求：</w:t>
      </w:r>
    </w:p>
    <w:p>
      <w:pPr>
        <w:ind w:firstLine="480"/>
      </w:pPr>
    </w:p>
    <w:p>
      <w:pPr>
        <w:jc w:val="left"/>
      </w:pPr>
    </w:p>
    <w:p>
      <w:r>
        <w:rPr/>
        <w:t>采购包1（永和街2023年三防应急救援物资采购项目（第二次）：</w:t>
      </w:r>
      <w:r>
        <w:rPr/>
        <w:t>本项目属于专门面向中小企业采购的项目。本项目的中小企业划分标准所属行业为：工业。供应商所提供的货物的制造商须为中小微企业，供应商须在投标文件中提供货物制造商的《中小企业声明函（货物）》注:中小企业以供应商填写的《中小企业声明函(货物)》(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采购包1（永和街2023年三防应急救援物资采购项目（第二次）：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2)为采购项目提供整体设计、规范编制或者项目管理、监理、检测等服务的供应商，不得再参加该采购项目的其他采购活动的书面声明：提供签署及盖章合格的《投标函》。</w:t>
      </w:r>
    </w:p>
    <w:p/>
    <w:p>
      <w:r>
        <w:rPr/>
        <w:t>3)单位负责人为同一人或者存在直接控股、管理关系的不同供应商，不得参加同一合同项下的政府采购活动的书面声明：提供签署及盖章合格的《投标函》。</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https://www.wangtat.com.cn/</w:t>
      </w:r>
      <w:r>
        <w:rPr/>
        <w:t>。</w:t>
      </w:r>
    </w:p>
    <w:p>
      <w:r>
        <w:rPr>
          <w:b/>
          <w:sz w:val="28"/>
        </w:rPr>
        <w:t>六.本项目联系方式：</w:t>
      </w:r>
    </w:p>
    <w:p>
      <w:r>
        <w:rPr>
          <w:b/>
          <w:sz w:val="24"/>
        </w:rPr>
        <w:t>1.采购人信息</w:t>
      </w:r>
    </w:p>
    <w:p>
      <w:pPr>
        <w:ind w:firstLine="480"/>
      </w:pPr>
      <w:r>
        <w:rPr/>
        <w:t>名称：</w:t>
      </w:r>
      <w:r>
        <w:rPr/>
        <w:t>广州市黄埔区人民政府永和街道办事处</w:t>
      </w:r>
    </w:p>
    <w:p>
      <w:pPr>
        <w:ind w:firstLine="480"/>
      </w:pPr>
      <w:r>
        <w:rPr/>
        <w:t>地址：</w:t>
      </w:r>
      <w:r>
        <w:rPr/>
        <w:t>广州市黄埔区摇田河大街81号</w:t>
      </w:r>
    </w:p>
    <w:p>
      <w:pPr>
        <w:ind w:firstLine="480"/>
      </w:pPr>
      <w:r>
        <w:rPr/>
        <w:t>联系方式：</w:t>
      </w:r>
      <w:r>
        <w:rPr/>
        <w:t>020-26257783</w:t>
      </w:r>
    </w:p>
    <w:p>
      <w:r>
        <w:rPr>
          <w:b/>
          <w:sz w:val="24"/>
        </w:rPr>
        <w:t>2.采购代理机构信息</w:t>
      </w:r>
    </w:p>
    <w:p>
      <w:pPr>
        <w:ind w:firstLine="480"/>
      </w:pPr>
      <w:r>
        <w:rPr/>
        <w:t>名称：</w:t>
      </w:r>
      <w:r>
        <w:rPr/>
        <w:t>广州宏达工程顾问集团有限公司</w:t>
      </w:r>
    </w:p>
    <w:p>
      <w:pPr>
        <w:ind w:firstLine="480"/>
      </w:pPr>
      <w:r>
        <w:rPr/>
        <w:t>地址：</w:t>
      </w:r>
      <w:r>
        <w:rPr/>
        <w:t>广州市黄埔区科学城科学大道中99号科汇金谷二街7号</w:t>
      </w:r>
    </w:p>
    <w:p>
      <w:pPr>
        <w:ind w:firstLine="480"/>
      </w:pPr>
      <w:r>
        <w:rPr/>
        <w:t>联系方式：</w:t>
      </w:r>
      <w:r>
        <w:rPr/>
        <w:t>020-87562291</w:t>
      </w:r>
    </w:p>
    <w:p>
      <w:r>
        <w:rPr>
          <w:b/>
          <w:sz w:val="24"/>
        </w:rPr>
        <w:t>3.项目联系方式</w:t>
      </w:r>
    </w:p>
    <w:p>
      <w:pPr>
        <w:ind w:firstLine="480"/>
      </w:pPr>
      <w:r>
        <w:rPr/>
        <w:t>项目联系人：</w:t>
      </w:r>
      <w:r>
        <w:rPr/>
        <w:t>温先生 、周小姐</w:t>
      </w:r>
    </w:p>
    <w:p>
      <w:pPr>
        <w:ind w:firstLine="480"/>
      </w:pPr>
      <w:r>
        <w:rPr/>
        <w:t>电话：</w:t>
      </w:r>
      <w:r>
        <w:rPr/>
        <w:t>020-87562291</w:t>
      </w:r>
    </w:p>
    <w:p>
      <w:r>
        <w:rPr>
          <w:b/>
          <w:sz w:val="24"/>
        </w:rPr>
        <w:t>4.技术支持联系方式</w:t>
      </w:r>
    </w:p>
    <w:p>
      <w:pPr>
        <w:ind w:firstLine="480"/>
      </w:pPr>
      <w:r>
        <w:rPr/>
        <w:t>云平台联系方式：020-88696588</w:t>
      </w:r>
    </w:p>
    <w:p>
      <w:r>
        <w:rPr/>
        <w:t>采购代理机构：</w:t>
      </w:r>
      <w:r>
        <w:rPr/>
        <w:t>广州宏达工程顾问集团有限公司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560"/>
        <w:jc w:val="both"/>
      </w:pPr>
      <w:r>
        <w:rPr>
          <w:sz w:val="21"/>
        </w:rPr>
        <w:t>永和街</w:t>
      </w:r>
      <w:r>
        <w:rPr>
          <w:sz w:val="21"/>
        </w:rPr>
        <w:t>2023</w:t>
      </w:r>
      <w:r>
        <w:rPr>
          <w:sz w:val="21"/>
        </w:rPr>
        <w:t>年三防应急救援物资采购项目（第二次）</w:t>
      </w:r>
      <w:r>
        <w:rPr>
          <w:sz w:val="21"/>
        </w:rPr>
        <w:t>，自合同签订之日起</w:t>
      </w:r>
      <w:r>
        <w:rPr>
          <w:sz w:val="21"/>
        </w:rPr>
        <w:t>30</w:t>
      </w:r>
      <w:r>
        <w:rPr>
          <w:sz w:val="21"/>
        </w:rPr>
        <w:t>个日历日内完成货物的安装、调试、验收并交付。</w:t>
      </w:r>
    </w:p>
    <w:p>
      <w:pPr>
        <w:jc w:val="both"/>
      </w:pPr>
      <w:r>
        <w:rPr>
          <w:b/>
          <w:sz w:val="21"/>
        </w:rPr>
        <w:t>1</w:t>
      </w:r>
      <w:r>
        <w:rPr>
          <w:b/>
          <w:sz w:val="21"/>
        </w:rPr>
        <w:t>、采购物资清单</w:t>
      </w:r>
    </w:p>
    <w:tbl>
      <w:tblPr>
        <w:tblW w:w="0" w:type="auto"/>
        <w:tblBorders>
          <w:top w:val="none" w:color="000000" w:sz="4"/>
          <w:left w:val="none" w:color="000000" w:sz="4"/>
          <w:bottom w:val="none" w:color="000000" w:sz="4"/>
          <w:right w:val="none" w:color="000000" w:sz="4"/>
          <w:insideH w:val="none"/>
          <w:insideV w:val="none"/>
        </w:tblBorders>
      </w:tblPr>
      <w:tblGrid>
        <w:gridCol w:w="1902"/>
        <w:gridCol w:w="3789"/>
        <w:gridCol w:w="1306"/>
        <w:gridCol w:w="1306"/>
      </w:tblGrid>
      <w:tr>
        <w:tc>
          <w:tcPr>
            <w:tcW w:type="dxa" w:w="190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3789"/>
            <w:tcBorders>
              <w:top w:val="single" w:color="000000" w:sz="4"/>
              <w:left w:val="none" w:color="000000" w:sz="4"/>
              <w:bottom w:val="single" w:color="000000" w:sz="4"/>
              <w:right w:val="single" w:color="000000" w:sz="4"/>
            </w:tcBorders>
            <w:vAlign w:val="top"/>
          </w:tcPr>
          <w:p>
            <w:pPr>
              <w:jc w:val="center"/>
            </w:pPr>
            <w:r>
              <w:rPr>
                <w:b/>
                <w:sz w:val="21"/>
              </w:rPr>
              <w:t>产品名称</w:t>
            </w:r>
          </w:p>
        </w:tc>
        <w:tc>
          <w:tcPr>
            <w:tcW w:type="dxa" w:w="1306"/>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1306"/>
            <w:tcBorders>
              <w:top w:val="single" w:color="000000" w:sz="4"/>
              <w:left w:val="none" w:color="000000" w:sz="4"/>
              <w:bottom w:val="single" w:color="000000" w:sz="4"/>
              <w:right w:val="single" w:color="000000" w:sz="4"/>
            </w:tcBorders>
            <w:vAlign w:val="top"/>
          </w:tcPr>
          <w:p>
            <w:pPr>
              <w:jc w:val="center"/>
            </w:pPr>
            <w:r>
              <w:rPr>
                <w:b/>
                <w:sz w:val="21"/>
              </w:rPr>
              <w:t>单位</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w:t>
            </w:r>
            <w:r>
              <w:rPr>
                <w:sz w:val="21"/>
              </w:rPr>
              <w:t>对讲机</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24</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卫星电话</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1</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6</w:t>
            </w:r>
            <w:r>
              <w:rPr>
                <w:sz w:val="21"/>
              </w:rPr>
              <w:t>米橡皮艇</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8</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艘</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4</w:t>
            </w:r>
            <w:r>
              <w:rPr>
                <w:sz w:val="21"/>
              </w:rPr>
              <w:t>米橡皮艇</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8</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艘</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小型充气泵</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2</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救生杆</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5</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防汛帐篷</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1</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顶</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8</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w:t>
            </w:r>
            <w:r>
              <w:rPr>
                <w:sz w:val="21"/>
              </w:rPr>
              <w:t>水陆两栖车</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1</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9</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智能遥控救生圈</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11</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（水上救援）安全头盔</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145</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顶</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救生衣</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120</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件</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救生圈</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120</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救生绳</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80</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条</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雨衣</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200</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件</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雨鞋</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200</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双</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移动应急广播</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1</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w:t>
            </w:r>
            <w:r>
              <w:rPr>
                <w:sz w:val="21"/>
              </w:rPr>
              <w:t>移动发电机</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10</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安全绳</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250</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条</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（个人救援）安全头盔</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250</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顶</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救援服</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250</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安全钩</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250</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安全手套</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250</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双</w:t>
            </w:r>
          </w:p>
        </w:tc>
      </w:tr>
      <w:tr>
        <w:tc>
          <w:tcPr>
            <w:tcW w:type="dxa" w:w="1902"/>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3789"/>
            <w:tcBorders>
              <w:top w:val="none" w:color="000000" w:sz="4"/>
              <w:left w:val="none" w:color="000000" w:sz="4"/>
              <w:bottom w:val="single" w:color="000000" w:sz="4"/>
              <w:right w:val="single" w:color="000000" w:sz="4"/>
            </w:tcBorders>
            <w:vAlign w:val="top"/>
          </w:tcPr>
          <w:p>
            <w:pPr>
              <w:jc w:val="center"/>
            </w:pPr>
            <w:r>
              <w:rPr>
                <w:sz w:val="21"/>
              </w:rPr>
              <w:t>安全腰带</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250</w:t>
            </w:r>
          </w:p>
        </w:tc>
        <w:tc>
          <w:tcPr>
            <w:tcW w:type="dxa" w:w="1306"/>
            <w:tcBorders>
              <w:top w:val="none" w:color="000000" w:sz="4"/>
              <w:left w:val="none" w:color="000000" w:sz="4"/>
              <w:bottom w:val="single" w:color="000000" w:sz="4"/>
              <w:right w:val="single" w:color="000000" w:sz="4"/>
            </w:tcBorders>
            <w:vAlign w:val="top"/>
          </w:tcPr>
          <w:p>
            <w:pPr>
              <w:jc w:val="center"/>
            </w:pPr>
            <w:r>
              <w:rPr>
                <w:sz w:val="21"/>
              </w:rPr>
              <w:t>条</w:t>
            </w:r>
          </w:p>
        </w:tc>
      </w:tr>
    </w:tbl>
    <w:p>
      <w:pPr>
        <w:jc w:val="both"/>
      </w:pPr>
    </w:p>
    <w:p>
      <w:pPr>
        <w:jc w:val="both"/>
      </w:pPr>
      <w:r>
        <w:rPr>
          <w:b/>
          <w:sz w:val="21"/>
        </w:rPr>
        <w:t>说明：</w:t>
      </w:r>
    </w:p>
    <w:p>
      <w:pPr>
        <w:ind w:firstLine="420"/>
        <w:jc w:val="both"/>
      </w:pPr>
      <w:r>
        <w:rPr>
          <w:sz w:val="21"/>
        </w:rPr>
        <w:t>1.</w:t>
      </w:r>
      <w:r>
        <w:rPr>
          <w:sz w:val="21"/>
        </w:rPr>
        <w:t>供应商</w:t>
      </w:r>
      <w:r>
        <w:rPr>
          <w:sz w:val="21"/>
        </w:rPr>
        <w:t>须对本项目为单位的货物及服务进行整体投标，任何只对其中一部分内容进行的投标都被视为无效投标。</w:t>
      </w:r>
    </w:p>
    <w:p>
      <w:pPr>
        <w:ind w:firstLine="420"/>
        <w:jc w:val="both"/>
      </w:pPr>
      <w:r>
        <w:rPr>
          <w:sz w:val="21"/>
        </w:rPr>
        <w:t>2.</w:t>
      </w:r>
      <w:r>
        <w:rPr>
          <w:sz w:val="21"/>
        </w:rPr>
        <w:t>本招标文件中，如有标</w:t>
      </w:r>
      <w:r>
        <w:rPr>
          <w:sz w:val="21"/>
        </w:rPr>
        <w:t>“★”</w:t>
      </w:r>
      <w:r>
        <w:rPr>
          <w:sz w:val="21"/>
        </w:rPr>
        <w:t>的地方，</w:t>
      </w:r>
      <w:r>
        <w:rPr>
          <w:sz w:val="21"/>
        </w:rPr>
        <w:t>供应商</w:t>
      </w:r>
      <w:r>
        <w:rPr>
          <w:sz w:val="21"/>
        </w:rPr>
        <w:t>要特别加以注意，必须对此作出一一响应。若有一项</w:t>
      </w:r>
      <w:r>
        <w:rPr>
          <w:sz w:val="21"/>
        </w:rPr>
        <w:t>带</w:t>
      </w:r>
      <w:r>
        <w:rPr>
          <w:sz w:val="21"/>
        </w:rPr>
        <w:t>“★”</w:t>
      </w:r>
      <w:r>
        <w:rPr>
          <w:sz w:val="21"/>
        </w:rPr>
        <w:t>的指标未响应或不满足，将导致投标无效。</w:t>
      </w:r>
    </w:p>
    <w:p>
      <w:pPr>
        <w:ind w:firstLine="420"/>
        <w:jc w:val="both"/>
      </w:pPr>
      <w:r>
        <w:rPr>
          <w:sz w:val="21"/>
        </w:rPr>
        <w:t>3.</w:t>
      </w:r>
      <w:r>
        <w:rPr>
          <w:sz w:val="21"/>
        </w:rPr>
        <w:t>本招标文件中，如有标</w:t>
      </w:r>
      <w:r>
        <w:rPr>
          <w:sz w:val="21"/>
        </w:rPr>
        <w:t>“▲”</w:t>
      </w:r>
      <w:r>
        <w:rPr>
          <w:sz w:val="21"/>
        </w:rPr>
        <w:t>号的重要条款，</w:t>
      </w:r>
      <w:r>
        <w:rPr>
          <w:sz w:val="21"/>
        </w:rPr>
        <w:t>供应商</w:t>
      </w:r>
      <w:r>
        <w:rPr>
          <w:sz w:val="21"/>
        </w:rPr>
        <w:t>要特别加以注意，</w:t>
      </w:r>
      <w:r>
        <w:rPr>
          <w:sz w:val="21"/>
        </w:rPr>
        <w:t>供应商</w:t>
      </w:r>
      <w:r>
        <w:rPr>
          <w:sz w:val="21"/>
        </w:rPr>
        <w:t>如有任何一条不满足将严重影响技术或商务评分。</w:t>
      </w:r>
    </w:p>
    <w:p>
      <w:pPr>
        <w:ind w:firstLine="420"/>
        <w:jc w:val="both"/>
      </w:pPr>
      <w:r>
        <w:rPr>
          <w:sz w:val="21"/>
        </w:rPr>
        <w:t>4.</w:t>
      </w:r>
      <w:r>
        <w:rPr>
          <w:sz w:val="21"/>
        </w:rPr>
        <w:t>对列入属国家强制性产品目录内的投标货物，必须出具该产品的国家强制性产品认证（</w:t>
      </w:r>
      <w:r>
        <w:rPr>
          <w:sz w:val="21"/>
        </w:rPr>
        <w:t>3C</w:t>
      </w:r>
      <w:r>
        <w:rPr>
          <w:sz w:val="21"/>
        </w:rPr>
        <w:t>认证）证书。（如有）</w:t>
      </w:r>
    </w:p>
    <w:p>
      <w:pPr>
        <w:ind w:firstLine="420"/>
        <w:jc w:val="both"/>
      </w:pPr>
      <w:r>
        <w:rPr>
          <w:sz w:val="21"/>
        </w:rPr>
        <w:t>5.</w:t>
      </w:r>
      <w:r>
        <w:rPr>
          <w:sz w:val="21"/>
        </w:rPr>
        <w:t>如投标产品属于许可证管理范围内的，须提交相应的许可证复印件。（如有）</w:t>
      </w:r>
    </w:p>
    <w:p>
      <w:pPr>
        <w:ind w:firstLine="422"/>
        <w:jc w:val="both"/>
      </w:pPr>
      <w:r>
        <w:rPr>
          <w:b/>
          <w:sz w:val="21"/>
        </w:rPr>
        <w:t>6.</w:t>
      </w:r>
      <w:r>
        <w:rPr>
          <w:b/>
          <w:sz w:val="21"/>
        </w:rPr>
        <w:t>本项目核心产品为：对讲机、水陆两栖车、移动发电机。</w:t>
      </w:r>
      <w:r>
        <w:rPr>
          <w:b/>
          <w:sz w:val="21"/>
        </w:rPr>
        <w:t>供应商</w:t>
      </w:r>
      <w:r>
        <w:rPr>
          <w:b/>
          <w:sz w:val="21"/>
        </w:rPr>
        <w:t>应在《分项报价表》中清晰列明</w:t>
      </w:r>
      <w:r>
        <w:rPr>
          <w:b/>
          <w:sz w:val="21"/>
        </w:rPr>
        <w:t>“</w:t>
      </w:r>
      <w:r>
        <w:rPr>
          <w:b/>
          <w:sz w:val="21"/>
        </w:rPr>
        <w:t>核心货物名称、规格型号、品牌、产地、制造商名称、数量、单价</w:t>
      </w:r>
      <w:r>
        <w:rPr>
          <w:b/>
          <w:sz w:val="21"/>
        </w:rPr>
        <w:t>”</w:t>
      </w:r>
      <w:r>
        <w:rPr>
          <w:b/>
          <w:sz w:val="21"/>
        </w:rPr>
        <w:t>。多家</w:t>
      </w:r>
      <w:r>
        <w:rPr>
          <w:b/>
          <w:sz w:val="21"/>
        </w:rPr>
        <w:t>供应商</w:t>
      </w:r>
      <w:r>
        <w:rPr>
          <w:b/>
          <w:sz w:val="21"/>
        </w:rPr>
        <w:t>提供的核心产品品牌相同的，按一家</w:t>
      </w:r>
      <w:r>
        <w:rPr>
          <w:b/>
          <w:sz w:val="21"/>
        </w:rPr>
        <w:t>供应商</w:t>
      </w:r>
      <w:r>
        <w:rPr>
          <w:b/>
          <w:sz w:val="21"/>
        </w:rPr>
        <w:t>计算，评审后得分最高的同品牌</w:t>
      </w:r>
      <w:r>
        <w:rPr>
          <w:b/>
          <w:sz w:val="21"/>
        </w:rPr>
        <w:t>供应商</w:t>
      </w:r>
      <w:r>
        <w:rPr>
          <w:b/>
          <w:sz w:val="21"/>
        </w:rPr>
        <w:t>获得中标人推荐资格；评审得分相同的，按照招标文件约定的原则确定一个</w:t>
      </w:r>
      <w:r>
        <w:rPr>
          <w:b/>
          <w:sz w:val="21"/>
        </w:rPr>
        <w:t>供应商</w:t>
      </w:r>
      <w:r>
        <w:rPr>
          <w:b/>
          <w:sz w:val="21"/>
        </w:rPr>
        <w:t>获得中标人推荐资格，其他同品牌</w:t>
      </w:r>
      <w:r>
        <w:rPr>
          <w:b/>
          <w:sz w:val="21"/>
        </w:rPr>
        <w:t>供应商</w:t>
      </w:r>
      <w:r>
        <w:rPr>
          <w:b/>
          <w:sz w:val="21"/>
        </w:rPr>
        <w:t>不作为中标候选人。</w:t>
      </w:r>
    </w:p>
    <w:p>
      <w:pPr>
        <w:ind w:firstLine="422"/>
        <w:jc w:val="both"/>
      </w:pPr>
      <w:r>
        <w:rPr>
          <w:b/>
          <w:sz w:val="21"/>
        </w:rPr>
        <w:t>7.</w:t>
      </w:r>
      <w:r>
        <w:rPr>
          <w:b/>
          <w:sz w:val="21"/>
        </w:rPr>
        <w:t>供应商</w:t>
      </w:r>
      <w:r>
        <w:rPr>
          <w:b/>
          <w:sz w:val="21"/>
        </w:rPr>
        <w:t>需根据</w:t>
      </w:r>
      <w:r>
        <w:rPr>
          <w:b/>
          <w:sz w:val="21"/>
        </w:rPr>
        <w:t>“</w:t>
      </w:r>
      <w:r>
        <w:rPr>
          <w:b/>
          <w:sz w:val="21"/>
        </w:rPr>
        <w:t>采购物资清单</w:t>
      </w:r>
      <w:r>
        <w:rPr>
          <w:b/>
          <w:sz w:val="21"/>
        </w:rPr>
        <w:t>”</w:t>
      </w:r>
      <w:r>
        <w:rPr>
          <w:b/>
          <w:sz w:val="21"/>
        </w:rPr>
        <w:t>进行分项报价。</w:t>
      </w:r>
    </w:p>
    <w:p>
      <w:pPr>
        <w:ind w:firstLine="422"/>
        <w:jc w:val="both"/>
      </w:pPr>
      <w:r>
        <w:rPr>
          <w:b/>
          <w:sz w:val="21"/>
        </w:rPr>
        <w:t>8.</w:t>
      </w:r>
      <w:r>
        <w:rPr>
          <w:b/>
          <w:sz w:val="21"/>
        </w:rPr>
        <w:t>中标结果公示期满后</w:t>
      </w:r>
      <w:r>
        <w:rPr>
          <w:b/>
          <w:sz w:val="21"/>
        </w:rPr>
        <w:t>2个工作日内</w:t>
      </w:r>
      <w:r>
        <w:rPr>
          <w:b/>
          <w:sz w:val="21"/>
        </w:rPr>
        <w:t>，采购人可以要求中标人提交拟投货物的检测报告原件备查</w:t>
      </w:r>
      <w:r>
        <w:rPr>
          <w:b/>
          <w:sz w:val="21"/>
        </w:rPr>
        <w:t>。若发现提交的原件资料存在虚假情形的，采购人可以向行政监督报告。</w:t>
      </w:r>
    </w:p>
    <w:p>
      <w:pPr>
        <w:jc w:val="both"/>
      </w:pPr>
      <w:r>
        <w:rPr>
          <w:b/>
          <w:sz w:val="21"/>
        </w:rPr>
        <w:t>二、具体技术</w:t>
      </w:r>
      <w:r>
        <w:rPr>
          <w:b/>
          <w:sz w:val="21"/>
        </w:rPr>
        <w:t>(</w:t>
      </w:r>
      <w:r>
        <w:rPr>
          <w:b/>
          <w:sz w:val="21"/>
        </w:rPr>
        <w:t>参数</w:t>
      </w:r>
      <w:r>
        <w:rPr>
          <w:b/>
          <w:sz w:val="21"/>
        </w:rPr>
        <w:t>)</w:t>
      </w:r>
      <w:r>
        <w:rPr>
          <w:b/>
          <w:sz w:val="21"/>
        </w:rPr>
        <w:t>要求</w:t>
      </w:r>
    </w:p>
    <w:p>
      <w:pPr>
        <w:jc w:val="both"/>
      </w:pPr>
      <w:r>
        <w:rPr>
          <w:sz w:val="21"/>
        </w:rPr>
        <w:t>详见</w:t>
      </w:r>
      <w:r>
        <w:rPr>
          <w:sz w:val="21"/>
        </w:rPr>
        <w:t>“2.</w:t>
      </w:r>
      <w:r>
        <w:rPr>
          <w:sz w:val="21"/>
        </w:rPr>
        <w:t>技术标准与要求</w:t>
      </w:r>
      <w:r>
        <w:rPr>
          <w:sz w:val="21"/>
        </w:rPr>
        <w:t>”</w:t>
      </w:r>
    </w:p>
    <w:p>
      <w:pPr>
        <w:jc w:val="both"/>
      </w:pPr>
      <w:r>
        <w:rPr>
          <w:b/>
          <w:sz w:val="21"/>
        </w:rPr>
        <w:t>三、</w:t>
      </w:r>
      <w:r>
        <w:rPr>
          <w:b/>
          <w:sz w:val="21"/>
        </w:rPr>
        <w:t>其他</w:t>
      </w:r>
      <w:r>
        <w:rPr>
          <w:b/>
          <w:sz w:val="21"/>
        </w:rPr>
        <w:t>要求：</w:t>
      </w:r>
    </w:p>
    <w:p>
      <w:pPr>
        <w:ind w:firstLine="422"/>
        <w:jc w:val="both"/>
      </w:pPr>
      <w:r>
        <w:rPr>
          <w:b/>
          <w:sz w:val="21"/>
        </w:rPr>
        <w:t>（一）报价要求</w:t>
      </w:r>
    </w:p>
    <w:p>
      <w:pPr>
        <w:ind w:firstLine="420"/>
        <w:jc w:val="both"/>
      </w:pPr>
      <w:r>
        <w:rPr>
          <w:sz w:val="21"/>
        </w:rPr>
        <w:t>供应商</w:t>
      </w:r>
      <w:r>
        <w:rPr>
          <w:sz w:val="21"/>
        </w:rPr>
        <w:t>报价包括</w:t>
      </w:r>
      <w:r>
        <w:rPr>
          <w:sz w:val="21"/>
        </w:rPr>
        <w:t>设备购置费用以及与设备购置相关配套的售前、售中、售后服务，包括但不限于</w:t>
      </w:r>
      <w:r>
        <w:rPr>
          <w:sz w:val="21"/>
        </w:rPr>
        <w:t>产品购置、物流运输装卸、安装调试、培训辅导、质保期、全额含税发票、雇员费用</w:t>
      </w:r>
      <w:r>
        <w:rPr>
          <w:sz w:val="21"/>
        </w:rPr>
        <w:t>，以及</w:t>
      </w:r>
      <w:r>
        <w:rPr>
          <w:sz w:val="21"/>
        </w:rPr>
        <w:t>项目实施过程中应预见和不可预见费用等，采购人不再另外支付费用。</w:t>
      </w:r>
    </w:p>
    <w:p>
      <w:pPr>
        <w:numPr>
          <w:ilvl w:val="0"/>
          <w:numId w:val="1"/>
        </w:numPr>
        <w:jc w:val="both"/>
      </w:pPr>
      <w:r>
        <w:rPr>
          <w:b/>
          <w:sz w:val="21"/>
        </w:rPr>
        <w:t>售前服务</w:t>
      </w:r>
      <w:r>
        <w:rPr>
          <w:b/>
          <w:sz w:val="21"/>
        </w:rPr>
        <w:t>要求</w:t>
      </w:r>
    </w:p>
    <w:p>
      <w:pPr>
        <w:ind w:firstLine="420"/>
        <w:jc w:val="both"/>
      </w:pPr>
      <w:r>
        <w:rPr>
          <w:sz w:val="21"/>
        </w:rPr>
        <w:t>1.</w:t>
      </w:r>
      <w:r>
        <w:rPr>
          <w:sz w:val="21"/>
        </w:rPr>
        <w:t>设备材料的包装必须是制造商原厂包装，其包装均应有良好的防湿、防锈、防潮、防雨、防腐及防碰撞的措施。凡由于包装不良造成的损失和由此产生的费用均由</w:t>
      </w:r>
      <w:r>
        <w:rPr>
          <w:sz w:val="21"/>
        </w:rPr>
        <w:t>供应商</w:t>
      </w:r>
      <w:r>
        <w:rPr>
          <w:sz w:val="21"/>
        </w:rPr>
        <w:t>承担。</w:t>
      </w:r>
    </w:p>
    <w:p>
      <w:pPr>
        <w:ind w:firstLine="420"/>
        <w:jc w:val="both"/>
      </w:pPr>
      <w:r>
        <w:rPr>
          <w:sz w:val="21"/>
        </w:rPr>
        <w:t>2.</w:t>
      </w:r>
      <w:r>
        <w:rPr>
          <w:sz w:val="21"/>
        </w:rPr>
        <w:t>供应商</w:t>
      </w:r>
      <w:r>
        <w:rPr>
          <w:sz w:val="21"/>
        </w:rPr>
        <w:t>负责将设备材料货到现场过程中的全部运输，包括装卸车、货物现场的搬运。</w:t>
      </w:r>
    </w:p>
    <w:p>
      <w:pPr>
        <w:ind w:firstLine="420"/>
        <w:jc w:val="both"/>
      </w:pPr>
      <w:r>
        <w:rPr>
          <w:sz w:val="21"/>
        </w:rPr>
        <w:t>3.</w:t>
      </w:r>
      <w:r>
        <w:rPr>
          <w:sz w:val="21"/>
        </w:rPr>
        <w:t>各种设备必须提供装箱清单，按装箱清单验收货物。</w:t>
      </w:r>
    </w:p>
    <w:p>
      <w:pPr>
        <w:ind w:firstLine="420"/>
        <w:jc w:val="both"/>
      </w:pPr>
      <w:r>
        <w:rPr>
          <w:sz w:val="21"/>
        </w:rPr>
        <w:t>4.</w:t>
      </w:r>
      <w:r>
        <w:rPr>
          <w:sz w:val="21"/>
        </w:rPr>
        <w:t>货物在现场的保管由中标人负责，直至项目安装、验收完毕。</w:t>
      </w:r>
    </w:p>
    <w:p>
      <w:pPr>
        <w:ind w:firstLine="420"/>
        <w:jc w:val="both"/>
      </w:pPr>
      <w:r>
        <w:rPr>
          <w:sz w:val="21"/>
        </w:rPr>
        <w:t>5.</w:t>
      </w:r>
      <w:r>
        <w:rPr>
          <w:sz w:val="21"/>
        </w:rPr>
        <w:t>设备至采购人指定的使用现场的包装发运等环节和费用均由中标人负责。</w:t>
      </w:r>
    </w:p>
    <w:p>
      <w:pPr>
        <w:ind w:firstLine="422"/>
        <w:jc w:val="both"/>
      </w:pPr>
      <w:r>
        <w:rPr>
          <w:b/>
          <w:sz w:val="21"/>
        </w:rPr>
        <w:t>（</w:t>
      </w:r>
      <w:r>
        <w:rPr>
          <w:b/>
          <w:sz w:val="21"/>
        </w:rPr>
        <w:t>三</w:t>
      </w:r>
      <w:r>
        <w:rPr>
          <w:b/>
          <w:sz w:val="21"/>
        </w:rPr>
        <w:t>）</w:t>
      </w:r>
      <w:r>
        <w:rPr>
          <w:b/>
          <w:sz w:val="21"/>
        </w:rPr>
        <w:t>售中服务要求</w:t>
      </w:r>
    </w:p>
    <w:p>
      <w:pPr>
        <w:ind w:firstLine="420"/>
        <w:jc w:val="both"/>
      </w:pPr>
      <w:r>
        <w:rPr>
          <w:sz w:val="21"/>
        </w:rPr>
        <w:t>1.</w:t>
      </w:r>
      <w:r>
        <w:rPr>
          <w:sz w:val="21"/>
        </w:rPr>
        <w:t>供应商</w:t>
      </w:r>
      <w:r>
        <w:rPr>
          <w:sz w:val="21"/>
        </w:rPr>
        <w:t>必须依照采购文件的要求和投标文件的承诺，将设备、系统安装并调试至正常运行的最佳状态。</w:t>
      </w:r>
    </w:p>
    <w:p>
      <w:pPr>
        <w:ind w:firstLine="420"/>
        <w:jc w:val="both"/>
      </w:pPr>
      <w:r>
        <w:rPr>
          <w:sz w:val="21"/>
        </w:rPr>
        <w:t>2.</w:t>
      </w:r>
      <w:r>
        <w:rPr>
          <w:sz w:val="21"/>
        </w:rPr>
        <w:t>货物若有国家标准按照国家标准验收，若无国家标准按行业标准验收，为原制造商制造的全新产品，整机无污染，无侵权行为、表面无划损、无任何缺陷隐患，在中国境内可依常规安全合法使用。</w:t>
      </w:r>
    </w:p>
    <w:p>
      <w:pPr>
        <w:ind w:firstLine="420"/>
        <w:jc w:val="both"/>
      </w:pPr>
      <w:r>
        <w:rPr>
          <w:sz w:val="21"/>
        </w:rPr>
        <w:t>3.</w:t>
      </w:r>
      <w:r>
        <w:rPr>
          <w:sz w:val="21"/>
        </w:rPr>
        <w:t>货物为原厂商未启封全新包装，具出厂合格证，序列号、包装箱号与出厂批号一致，并可追索查阅。所有随设备的附件必须齐全。</w:t>
      </w:r>
    </w:p>
    <w:p>
      <w:pPr>
        <w:ind w:firstLine="420"/>
        <w:jc w:val="both"/>
      </w:pPr>
      <w:r>
        <w:rPr>
          <w:sz w:val="21"/>
        </w:rPr>
        <w:t>4.</w:t>
      </w:r>
      <w:r>
        <w:rPr>
          <w:sz w:val="21"/>
        </w:rPr>
        <w:t>供应商</w:t>
      </w:r>
      <w:r>
        <w:rPr>
          <w:sz w:val="21"/>
        </w:rPr>
        <w:t>应将关键主机设备的用户手册、保修手册、有关单证资料及配备件、随机工具等交付给采购人，使用操作及安全须知等重要资料应附有中文说明。</w:t>
      </w:r>
    </w:p>
    <w:p>
      <w:pPr>
        <w:ind w:firstLine="422"/>
        <w:jc w:val="both"/>
      </w:pPr>
      <w:r>
        <w:rPr>
          <w:b/>
          <w:sz w:val="21"/>
        </w:rPr>
        <w:t>（</w:t>
      </w:r>
      <w:r>
        <w:rPr>
          <w:b/>
          <w:sz w:val="21"/>
        </w:rPr>
        <w:t>四</w:t>
      </w:r>
      <w:r>
        <w:rPr>
          <w:b/>
          <w:sz w:val="21"/>
        </w:rPr>
        <w:t>）售后</w:t>
      </w:r>
      <w:r>
        <w:rPr>
          <w:b/>
          <w:sz w:val="21"/>
        </w:rPr>
        <w:t>服务</w:t>
      </w:r>
      <w:r>
        <w:rPr>
          <w:b/>
          <w:sz w:val="21"/>
        </w:rPr>
        <w:t>要求</w:t>
      </w:r>
    </w:p>
    <w:p>
      <w:pPr>
        <w:ind w:firstLine="420"/>
        <w:jc w:val="both"/>
      </w:pPr>
      <w:r>
        <w:rPr>
          <w:sz w:val="21"/>
        </w:rPr>
        <w:t>1.</w:t>
      </w:r>
      <w:r>
        <w:rPr>
          <w:sz w:val="21"/>
        </w:rPr>
        <w:t>质保期内</w:t>
      </w:r>
      <w:r>
        <w:rPr>
          <w:sz w:val="21"/>
        </w:rPr>
        <w:t>供应商</w:t>
      </w:r>
      <w:r>
        <w:rPr>
          <w:sz w:val="21"/>
        </w:rPr>
        <w:t>对所供货物实行包修、包维护保养。</w:t>
      </w:r>
    </w:p>
    <w:p>
      <w:pPr>
        <w:ind w:firstLine="420"/>
        <w:jc w:val="both"/>
      </w:pPr>
      <w:r>
        <w:rPr>
          <w:sz w:val="21"/>
        </w:rPr>
        <w:t>2</w:t>
      </w:r>
      <w:r>
        <w:rPr>
          <w:sz w:val="21"/>
        </w:rPr>
        <w:t>.</w:t>
      </w:r>
      <w:r>
        <w:rPr>
          <w:sz w:val="21"/>
        </w:rPr>
        <w:t>供应商</w:t>
      </w:r>
      <w:r>
        <w:rPr>
          <w:sz w:val="21"/>
        </w:rPr>
        <w:t>应提供售后服务机构及售后服务（包括技术人员、响应时间及备品、备件方面等</w:t>
      </w:r>
      <w:r>
        <w:rPr>
          <w:sz w:val="21"/>
        </w:rPr>
        <w:t>)</w:t>
      </w:r>
      <w:r>
        <w:rPr>
          <w:sz w:val="21"/>
        </w:rPr>
        <w:t>。</w:t>
      </w:r>
    </w:p>
    <w:p>
      <w:pPr>
        <w:ind w:firstLine="420"/>
        <w:jc w:val="both"/>
      </w:pPr>
      <w:r>
        <w:rPr>
          <w:sz w:val="21"/>
        </w:rPr>
        <w:t>3.</w:t>
      </w:r>
      <w:r>
        <w:rPr>
          <w:sz w:val="21"/>
        </w:rPr>
        <w:t>对采购人的服务通知，</w:t>
      </w:r>
      <w:r>
        <w:rPr>
          <w:sz w:val="21"/>
        </w:rPr>
        <w:t>供应商</w:t>
      </w:r>
      <w:r>
        <w:rPr>
          <w:sz w:val="21"/>
        </w:rPr>
        <w:t>在接报后</w:t>
      </w:r>
      <w:r>
        <w:rPr>
          <w:sz w:val="21"/>
        </w:rPr>
        <w:t>1</w:t>
      </w:r>
      <w:r>
        <w:rPr>
          <w:sz w:val="21"/>
        </w:rPr>
        <w:t>小时内响应，</w:t>
      </w:r>
      <w:r>
        <w:rPr>
          <w:sz w:val="21"/>
        </w:rPr>
        <w:t>2</w:t>
      </w:r>
      <w:r>
        <w:rPr>
          <w:sz w:val="21"/>
        </w:rPr>
        <w:t>小时内到达现场，</w:t>
      </w:r>
      <w:r>
        <w:rPr>
          <w:sz w:val="21"/>
        </w:rPr>
        <w:t>12</w:t>
      </w:r>
      <w:r>
        <w:rPr>
          <w:sz w:val="21"/>
        </w:rPr>
        <w:t>小时内处理完毕。若在</w:t>
      </w:r>
      <w:r>
        <w:rPr>
          <w:sz w:val="21"/>
        </w:rPr>
        <w:t>24</w:t>
      </w:r>
      <w:r>
        <w:rPr>
          <w:sz w:val="21"/>
        </w:rPr>
        <w:t>小时内仍未能有效解决，</w:t>
      </w:r>
      <w:r>
        <w:rPr>
          <w:sz w:val="21"/>
        </w:rPr>
        <w:t>供应商</w:t>
      </w:r>
      <w:r>
        <w:rPr>
          <w:sz w:val="21"/>
        </w:rPr>
        <w:t>须免费提供同档次的设备予采购人临时使用。如中标人不能按上述要求提供对应服务，采购人有权自行委托第三方维修，所产生的费用由</w:t>
      </w:r>
      <w:r>
        <w:rPr>
          <w:sz w:val="21"/>
        </w:rPr>
        <w:t>供应商</w:t>
      </w:r>
      <w:r>
        <w:rPr>
          <w:sz w:val="21"/>
        </w:rPr>
        <w:t>承担。</w:t>
      </w:r>
    </w:p>
    <w:p>
      <w:pPr>
        <w:ind w:firstLine="420"/>
        <w:jc w:val="both"/>
      </w:pPr>
      <w:r>
        <w:rPr>
          <w:b/>
          <w:sz w:val="21"/>
        </w:rPr>
        <w:t>（五）质保期</w:t>
      </w:r>
    </w:p>
    <w:p>
      <w:pPr>
        <w:ind w:firstLine="420"/>
        <w:jc w:val="both"/>
      </w:pPr>
      <w:r>
        <w:rPr>
          <w:sz w:val="21"/>
        </w:rPr>
        <w:t>自</w:t>
      </w:r>
      <w:r>
        <w:rPr>
          <w:sz w:val="21"/>
        </w:rPr>
        <w:t>本项目</w:t>
      </w:r>
      <w:r>
        <w:rPr>
          <w:sz w:val="21"/>
        </w:rPr>
        <w:t>设备</w:t>
      </w:r>
      <w:r>
        <w:rPr>
          <w:sz w:val="21"/>
        </w:rPr>
        <w:t>验收合格之日起，</w:t>
      </w:r>
      <w:r>
        <w:rPr>
          <w:sz w:val="21"/>
        </w:rPr>
        <w:t>质保期不少于</w:t>
      </w:r>
      <w:r>
        <w:rPr>
          <w:sz w:val="21"/>
        </w:rPr>
        <w:t>2</w:t>
      </w:r>
      <w:r>
        <w:rPr>
          <w:sz w:val="21"/>
        </w:rPr>
        <w:t>年。质保期内，如设备或零部件因非人为因素出现故障而造成短期停用时，则质保期和免费维修期相应顺延。如停用时间累计超过</w:t>
      </w:r>
      <w:r>
        <w:rPr>
          <w:sz w:val="21"/>
        </w:rPr>
        <w:t>60</w:t>
      </w:r>
      <w:r>
        <w:rPr>
          <w:sz w:val="21"/>
        </w:rPr>
        <w:t>天则质保期重新计算。</w:t>
      </w:r>
    </w:p>
    <w:p>
      <w:pPr>
        <w:ind w:firstLine="420"/>
        <w:jc w:val="both"/>
      </w:pPr>
      <w:r>
        <w:rPr>
          <w:b/>
          <w:sz w:val="21"/>
        </w:rPr>
        <w:t>（六）</w:t>
      </w:r>
      <w:r>
        <w:rPr>
          <w:b/>
          <w:sz w:val="21"/>
        </w:rPr>
        <w:t>培训要求</w:t>
      </w:r>
    </w:p>
    <w:p>
      <w:pPr>
        <w:ind w:firstLine="420"/>
        <w:jc w:val="both"/>
      </w:pPr>
      <w:r>
        <w:rPr>
          <w:sz w:val="21"/>
        </w:rPr>
        <w:t>1.</w:t>
      </w:r>
      <w:r>
        <w:rPr>
          <w:sz w:val="21"/>
        </w:rPr>
        <w:t>实地现场培训：在设备安装、调试完后，</w:t>
      </w:r>
      <w:r>
        <w:rPr>
          <w:sz w:val="21"/>
        </w:rPr>
        <w:t>供应商</w:t>
      </w:r>
      <w:r>
        <w:rPr>
          <w:sz w:val="21"/>
        </w:rPr>
        <w:t>须派出熟悉本项目的技术人员对用户的相关技术人员进行现场培训。培训时间不少于</w:t>
      </w:r>
      <w:r>
        <w:rPr>
          <w:sz w:val="21"/>
        </w:rPr>
        <w:t>2</w:t>
      </w:r>
      <w:r>
        <w:rPr>
          <w:sz w:val="21"/>
        </w:rPr>
        <w:t>天。培训内容包括设备的参数的设置、操作、维护保养、应急处理、简单故障排除、终端技术等，以确保用户能够对货物有足够的了解和熟悉，能够独立进行日常的维护、保养和管理。</w:t>
      </w:r>
    </w:p>
    <w:p>
      <w:pPr>
        <w:ind w:firstLine="420"/>
        <w:jc w:val="both"/>
      </w:pPr>
      <w:r>
        <w:rPr>
          <w:sz w:val="21"/>
        </w:rPr>
        <w:t>2</w:t>
      </w:r>
      <w:r>
        <w:rPr>
          <w:sz w:val="21"/>
        </w:rPr>
        <w:t>.</w:t>
      </w:r>
      <w:r>
        <w:rPr>
          <w:sz w:val="21"/>
        </w:rPr>
        <w:t>供应商</w:t>
      </w:r>
      <w:r>
        <w:rPr>
          <w:sz w:val="21"/>
        </w:rPr>
        <w:t>必须为所有被培训人员提供培训用文字资料和讲义等相关用品。所有的资料必须是中文书写。</w:t>
      </w:r>
    </w:p>
    <w:p>
      <w:pPr>
        <w:ind w:firstLine="420"/>
        <w:jc w:val="both"/>
      </w:pPr>
      <w:r>
        <w:rPr>
          <w:sz w:val="21"/>
        </w:rPr>
        <w:t>3</w:t>
      </w:r>
      <w:r>
        <w:rPr>
          <w:sz w:val="21"/>
        </w:rPr>
        <w:t>.</w:t>
      </w:r>
      <w:r>
        <w:rPr>
          <w:sz w:val="21"/>
        </w:rPr>
        <w:t>供应商</w:t>
      </w:r>
      <w:r>
        <w:rPr>
          <w:sz w:val="21"/>
        </w:rPr>
        <w:t>应将所有培训费用（含培训教材、差旅、食宿费用等）纳入设备报价。</w:t>
      </w:r>
    </w:p>
    <w:p>
      <w:pPr>
        <w:ind w:firstLine="420"/>
        <w:jc w:val="both"/>
      </w:pPr>
      <w:r>
        <w:rPr>
          <w:sz w:val="21"/>
        </w:rPr>
        <w:t>4</w:t>
      </w:r>
      <w:r>
        <w:rPr>
          <w:sz w:val="21"/>
        </w:rPr>
        <w:t>.</w:t>
      </w:r>
      <w:r>
        <w:rPr>
          <w:sz w:val="21"/>
        </w:rPr>
        <w:t>必须根据采购的设备及采用的相关技术，提供全面的培训计划和课程内容安排。</w:t>
      </w:r>
    </w:p>
    <w:p>
      <w:pPr>
        <w:ind w:firstLine="420"/>
        <w:jc w:val="both"/>
      </w:pPr>
      <w:r>
        <w:rPr>
          <w:sz w:val="21"/>
        </w:rPr>
        <w:t>5</w:t>
      </w:r>
      <w:r>
        <w:rPr>
          <w:sz w:val="21"/>
        </w:rPr>
        <w:t>.</w:t>
      </w:r>
      <w:r>
        <w:rPr>
          <w:sz w:val="21"/>
        </w:rPr>
        <w:t>列出具体计划并安排实施高水平的培训；</w:t>
      </w:r>
    </w:p>
    <w:p>
      <w:pPr>
        <w:ind w:firstLine="420"/>
        <w:jc w:val="both"/>
      </w:pPr>
      <w:r>
        <w:rPr>
          <w:sz w:val="21"/>
        </w:rPr>
        <w:t>6</w:t>
      </w:r>
      <w:r>
        <w:rPr>
          <w:sz w:val="21"/>
        </w:rPr>
        <w:t>.</w:t>
      </w:r>
      <w:r>
        <w:rPr>
          <w:sz w:val="21"/>
        </w:rPr>
        <w:t>培训应包括所有设备的安装和维护、常见故障现象及诊断、常见问题及解决办法、操作系统使用等。</w:t>
      </w:r>
    </w:p>
    <w:p/>
    <w:p>
      <w:pPr>
        <w:ind w:firstLine="480"/>
      </w:pPr>
    </w:p>
    <w:p/>
    <w:p>
      <w:r>
        <w:rPr/>
        <w:t>采购包1（永和街2023年三防应急救援物资采购项目（第二次）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合同签订后30个日历日内交货。</w:t>
            </w:r>
          </w:p>
        </w:tc>
      </w:tr>
      <w:tr>
        <w:tc>
          <w:tcPr>
            <w:tcW w:type="dxa" w:w="4153"/>
          </w:tcPr>
          <w:p>
            <w:r>
              <w:rPr/>
              <w:t>标的提供的地点</w:t>
            </w:r>
          </w:p>
        </w:tc>
        <w:tc>
          <w:tcPr>
            <w:tcW w:type="dxa" w:w="4153"/>
          </w:tcPr>
          <w:p/>
          <w:p>
            <w:r>
              <w:rPr/>
              <w:t>中标人需按有关标准提供货物的包装，并采用恰当的方式将货物运抵采购人指定地点。</w:t>
            </w:r>
          </w:p>
        </w:tc>
      </w:tr>
      <w:tr>
        <w:tc>
          <w:tcPr>
            <w:tcW w:type="dxa" w:w="4153"/>
          </w:tcPr>
          <w:p>
            <w:r>
              <w:rPr/>
              <w:t>付款方式</w:t>
            </w:r>
          </w:p>
        </w:tc>
        <w:tc>
          <w:tcPr>
            <w:tcW w:type="dxa" w:w="4153"/>
          </w:tcPr>
          <w:p/>
          <w:p/>
          <w:p>
            <w:r>
              <w:rPr/>
              <w:t>1期：支付比例60%,本项目款项以人民币转帐方式支付，合同签订后5个工作日内，采购人支付中标人60%的预付款，中标人应在采购人付款前向采购人提供等额有效发票，否则采购人有权暂缓支付，不视为采购人违约。</w:t>
            </w:r>
          </w:p>
          <w:p/>
          <w:p>
            <w:r>
              <w:rPr/>
              <w:t>2期：支付比例40%,全部货物到达指定地点完成交付，安装、调试及验收后，凭中标人开具的正式发票、安装验收报告或验收单，采购人在收到发票后5个工作日办理支付手续，将剩余40%货款付给中标人。</w:t>
            </w:r>
          </w:p>
        </w:tc>
      </w:tr>
      <w:tr>
        <w:tc>
          <w:tcPr>
            <w:tcW w:type="dxa" w:w="4153"/>
          </w:tcPr>
          <w:p>
            <w:r>
              <w:rPr/>
              <w:t>验收要求</w:t>
            </w:r>
          </w:p>
        </w:tc>
        <w:tc>
          <w:tcPr>
            <w:tcW w:type="dxa" w:w="4153"/>
          </w:tcPr>
          <w:p/>
          <w:p/>
          <w:p/>
          <w:p>
            <w:r>
              <w:rPr/>
              <w:t>1期：中标人应给出项目详细的验收方案，包括验收项目、验收标准，验收实施方法等，经采购人确认后方可实施。 1.货物交货后，在5个工作日内进行验收，验收应在采购人（或采购人委托方）和中标人双方共同参加下进行。 2.中标人应派有经验的技术人员到现场负责设备调测，负责处理设备质量和数量短缺等问题，并应对质量全面负责。验收按国家有关的规定、规范进行。验收时如发现所交付的货物有次品、损坏或其它不符合本合同规定之情形者，中标人应做出详尽的现场记录，或由中标人和采购人（或采购人委托方）双方签署备忘录。此现场记录或备忘录可用作补充、缺失和更换损坏部件的有效证据，由此产生的有关费用由中标人承担。 3.如果设备运输和安装调试过程中因事故造成设备短缺、损坏，中标人应及时安排换货，以保证合同货物成功完整交付。换货的相关费用由中标人承担。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服务响应，对采购人的服务通知，供应商在接报后至少1小时内响应，至少2小时内到达现场，至少12小时内处理完毕。</w:t>
            </w:r>
          </w:p>
        </w:tc>
      </w:tr>
    </w:tbl>
    <w:p/>
    <w:p>
      <w:r>
        <w:rPr/>
        <w:t>其他商务需求</w:t>
      </w:r>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本项目最高限价（预算金额）</w:t>
            </w:r>
          </w:p>
        </w:tc>
        <w:tc>
          <w:tcPr>
            <w:tcW w:type="dxa" w:w="2076"/>
          </w:tcPr>
          <w:p>
            <w:pPr>
              <w:jc w:val="left"/>
            </w:pPr>
            <w:r>
              <w:rPr/>
              <w:t>2,350,900.00元。</w:t>
            </w:r>
          </w:p>
        </w:tc>
      </w:tr>
      <w:tr>
        <w:tc>
          <w:tcPr>
            <w:tcW w:type="dxa" w:w="2076"/>
          </w:tcPr>
          <w:p>
            <w:pPr>
              <w:jc w:val="center"/>
            </w:pPr>
            <w:r>
              <w:rPr/>
              <w:t>★</w:t>
            </w:r>
          </w:p>
        </w:tc>
        <w:tc>
          <w:tcPr>
            <w:tcW w:type="dxa" w:w="2076"/>
          </w:tcPr>
          <w:p>
            <w:pPr>
              <w:jc w:val="center"/>
            </w:pPr>
            <w:r>
              <w:rPr/>
              <w:t>2</w:t>
            </w:r>
          </w:p>
        </w:tc>
        <w:tc>
          <w:tcPr>
            <w:tcW w:type="dxa" w:w="2076"/>
          </w:tcPr>
          <w:p>
            <w:pPr>
              <w:jc w:val="left"/>
            </w:pPr>
            <w:r>
              <w:rPr/>
              <w:t>投标有效期：</w:t>
            </w:r>
          </w:p>
        </w:tc>
        <w:tc>
          <w:tcPr>
            <w:tcW w:type="dxa" w:w="2076"/>
          </w:tcPr>
          <w:p>
            <w:pPr>
              <w:jc w:val="left"/>
            </w:pPr>
            <w:r>
              <w:rPr/>
              <w:t>从投标截止之日起90日内。</w:t>
            </w:r>
          </w:p>
        </w:tc>
      </w:tr>
      <w:tr>
        <w:tc>
          <w:tcPr>
            <w:tcW w:type="dxa" w:w="2076"/>
          </w:tcPr>
          <w:p>
            <w:pPr>
              <w:jc w:val="center"/>
            </w:pPr>
            <w:r>
              <w:rPr/>
              <w:t>★</w:t>
            </w:r>
          </w:p>
        </w:tc>
        <w:tc>
          <w:tcPr>
            <w:tcW w:type="dxa" w:w="2076"/>
          </w:tcPr>
          <w:p>
            <w:pPr>
              <w:jc w:val="center"/>
            </w:pPr>
            <w:r>
              <w:rPr/>
              <w:t>3</w:t>
            </w:r>
          </w:p>
        </w:tc>
        <w:tc>
          <w:tcPr>
            <w:tcW w:type="dxa" w:w="2076"/>
          </w:tcPr>
          <w:p>
            <w:pPr>
              <w:jc w:val="left"/>
            </w:pPr>
            <w:r>
              <w:rPr/>
              <w:t>本项目不接受备用投标方案</w:t>
            </w:r>
          </w:p>
        </w:tc>
        <w:tc>
          <w:tcPr>
            <w:tcW w:type="dxa" w:w="2076"/>
          </w:tcPr>
          <w:p>
            <w:pPr>
              <w:jc w:val="left"/>
            </w:pPr>
            <w:r>
              <w:rPr/>
              <w:t>本项目不接受备用投标方案，不接受有任何选择或具有附加条件的报价，投标文件的报价只允许唯一方案报价。</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应急救援设备类</w:t>
            </w:r>
          </w:p>
        </w:tc>
        <w:tc>
          <w:tcPr>
            <w:tcW w:type="dxa" w:w="831"/>
          </w:tcPr>
          <w:p>
            <w:pPr>
              <w:jc w:val="left"/>
            </w:pPr>
            <w:r>
              <w:rPr/>
              <w:t>永和街2023年三防应急救援物资采购项目（第二次）</w:t>
            </w:r>
          </w:p>
        </w:tc>
        <w:tc>
          <w:tcPr>
            <w:tcW w:type="dxa" w:w="831"/>
          </w:tcPr>
          <w:p>
            <w:pPr>
              <w:jc w:val="left"/>
            </w:pPr>
            <w:r>
              <w:rPr/>
              <w:t>项</w:t>
            </w:r>
          </w:p>
        </w:tc>
        <w:tc>
          <w:tcPr>
            <w:tcW w:type="dxa" w:w="831"/>
          </w:tcPr>
          <w:p>
            <w:pPr>
              <w:jc w:val="right"/>
            </w:pPr>
            <w:r>
              <w:rPr/>
              <w:t>1.00</w:t>
            </w:r>
          </w:p>
        </w:tc>
        <w:tc>
          <w:tcPr>
            <w:tcW w:type="dxa" w:w="831"/>
          </w:tcPr>
          <w:p>
            <w:pPr>
              <w:jc w:val="right"/>
            </w:pPr>
            <w:r>
              <w:rPr/>
              <w:t>1,760,724.00</w:t>
            </w:r>
          </w:p>
        </w:tc>
        <w:tc>
          <w:tcPr>
            <w:tcW w:type="dxa" w:w="831"/>
          </w:tcPr>
          <w:p>
            <w:pPr>
              <w:jc w:val="right"/>
            </w:pPr>
            <w:r>
              <w:rPr/>
              <w:t>1,760,724.00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应急救援设备类</w:t>
            </w:r>
          </w:p>
        </w:tc>
        <w:tc>
          <w:tcPr>
            <w:tcW w:type="dxa" w:w="831"/>
          </w:tcPr>
          <w:p>
            <w:pPr>
              <w:jc w:val="left"/>
            </w:pPr>
            <w:r>
              <w:rPr/>
              <w:t>对讲机</w:t>
            </w:r>
          </w:p>
        </w:tc>
        <w:tc>
          <w:tcPr>
            <w:tcW w:type="dxa" w:w="831"/>
          </w:tcPr>
          <w:p>
            <w:pPr>
              <w:jc w:val="left"/>
            </w:pPr>
            <w:r>
              <w:rPr/>
              <w:t>台</w:t>
            </w:r>
          </w:p>
        </w:tc>
        <w:tc>
          <w:tcPr>
            <w:tcW w:type="dxa" w:w="831"/>
          </w:tcPr>
          <w:p>
            <w:pPr>
              <w:jc w:val="right"/>
            </w:pPr>
            <w:r>
              <w:rPr/>
              <w:t>24.00</w:t>
            </w:r>
          </w:p>
        </w:tc>
        <w:tc>
          <w:tcPr>
            <w:tcW w:type="dxa" w:w="831"/>
          </w:tcPr>
          <w:p>
            <w:pPr>
              <w:jc w:val="right"/>
            </w:pPr>
            <w:r>
              <w:rPr/>
              <w:t>3,424.00</w:t>
            </w:r>
          </w:p>
        </w:tc>
        <w:tc>
          <w:tcPr>
            <w:tcW w:type="dxa" w:w="831"/>
          </w:tcPr>
          <w:p>
            <w:pPr>
              <w:jc w:val="right"/>
            </w:pPr>
            <w:r>
              <w:rPr/>
              <w:t>82,176.00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r>
              <w:rPr/>
              <w:t>△</w:t>
            </w:r>
          </w:p>
        </w:tc>
        <w:tc>
          <w:tcPr>
            <w:tcW w:type="dxa" w:w="831"/>
          </w:tcPr>
          <w:p>
            <w:pPr>
              <w:jc w:val="left"/>
            </w:pPr>
            <w:r>
              <w:rPr/>
              <w:t>应急救援设备类</w:t>
            </w:r>
          </w:p>
        </w:tc>
        <w:tc>
          <w:tcPr>
            <w:tcW w:type="dxa" w:w="831"/>
          </w:tcPr>
          <w:p>
            <w:pPr>
              <w:jc w:val="left"/>
            </w:pPr>
            <w:r>
              <w:rPr/>
              <w:t>水陆两栖车</w:t>
            </w:r>
          </w:p>
        </w:tc>
        <w:tc>
          <w:tcPr>
            <w:tcW w:type="dxa" w:w="831"/>
          </w:tcPr>
          <w:p>
            <w:pPr>
              <w:jc w:val="left"/>
            </w:pPr>
            <w:r>
              <w:rPr/>
              <w:t>台</w:t>
            </w:r>
          </w:p>
        </w:tc>
        <w:tc>
          <w:tcPr>
            <w:tcW w:type="dxa" w:w="831"/>
          </w:tcPr>
          <w:p>
            <w:pPr>
              <w:jc w:val="right"/>
            </w:pPr>
            <w:r>
              <w:rPr/>
              <w:t>1.00</w:t>
            </w:r>
          </w:p>
        </w:tc>
        <w:tc>
          <w:tcPr>
            <w:tcW w:type="dxa" w:w="831"/>
          </w:tcPr>
          <w:p>
            <w:pPr>
              <w:jc w:val="right"/>
            </w:pPr>
            <w:r>
              <w:rPr/>
              <w:t>384,000.00</w:t>
            </w:r>
          </w:p>
        </w:tc>
        <w:tc>
          <w:tcPr>
            <w:tcW w:type="dxa" w:w="831"/>
          </w:tcPr>
          <w:p>
            <w:pPr>
              <w:jc w:val="right"/>
            </w:pPr>
            <w:r>
              <w:rPr/>
              <w:t>384,000.00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r>
              <w:rPr/>
              <w:t>△</w:t>
            </w:r>
          </w:p>
        </w:tc>
        <w:tc>
          <w:tcPr>
            <w:tcW w:type="dxa" w:w="831"/>
          </w:tcPr>
          <w:p>
            <w:pPr>
              <w:jc w:val="left"/>
            </w:pPr>
            <w:r>
              <w:rPr/>
              <w:t>应急救援设备类</w:t>
            </w:r>
          </w:p>
        </w:tc>
        <w:tc>
          <w:tcPr>
            <w:tcW w:type="dxa" w:w="831"/>
          </w:tcPr>
          <w:p>
            <w:pPr>
              <w:jc w:val="left"/>
            </w:pPr>
            <w:r>
              <w:rPr/>
              <w:t>移动发电机</w:t>
            </w:r>
          </w:p>
        </w:tc>
        <w:tc>
          <w:tcPr>
            <w:tcW w:type="dxa" w:w="831"/>
          </w:tcPr>
          <w:p>
            <w:pPr>
              <w:jc w:val="left"/>
            </w:pPr>
            <w:r>
              <w:rPr/>
              <w:t>台</w:t>
            </w:r>
          </w:p>
        </w:tc>
        <w:tc>
          <w:tcPr>
            <w:tcW w:type="dxa" w:w="831"/>
          </w:tcPr>
          <w:p>
            <w:pPr>
              <w:jc w:val="right"/>
            </w:pPr>
            <w:r>
              <w:rPr/>
              <w:t>10.00</w:t>
            </w:r>
          </w:p>
        </w:tc>
        <w:tc>
          <w:tcPr>
            <w:tcW w:type="dxa" w:w="831"/>
          </w:tcPr>
          <w:p>
            <w:pPr>
              <w:jc w:val="right"/>
            </w:pPr>
            <w:r>
              <w:rPr/>
              <w:t>12,400.00</w:t>
            </w:r>
          </w:p>
        </w:tc>
        <w:tc>
          <w:tcPr>
            <w:tcW w:type="dxa" w:w="831"/>
          </w:tcPr>
          <w:p>
            <w:pPr>
              <w:jc w:val="right"/>
            </w:pPr>
            <w:r>
              <w:rPr/>
              <w:t>124,000.00</w:t>
            </w:r>
          </w:p>
        </w:tc>
        <w:tc>
          <w:tcPr>
            <w:tcW w:type="dxa" w:w="831"/>
          </w:tcPr>
          <w:p>
            <w:r>
              <w:rPr/>
              <w:t>工业</w:t>
            </w:r>
          </w:p>
        </w:tc>
        <w:tc>
          <w:tcPr>
            <w:tcW w:type="dxa" w:w="831"/>
          </w:tcPr>
          <w:p>
            <w:r>
              <w:rPr/>
              <w:t>详见附表四</w:t>
            </w:r>
          </w:p>
        </w:tc>
      </w:tr>
    </w:tbl>
    <w:p/>
    <w:p>
      <w:r>
        <w:rPr>
          <w:b/>
        </w:rPr>
        <w:t>附表</w:t>
      </w:r>
      <w:r>
        <w:rPr>
          <w:b/>
        </w:rPr>
        <w:t>一</w:t>
      </w:r>
      <w:r>
        <w:rPr>
          <w:b/>
        </w:rPr>
        <w:t>：</w:t>
      </w:r>
      <w:r>
        <w:rPr>
          <w:b/>
        </w:rPr>
        <w:t>永和街2023年三防应急救援物资采购项目（第二次）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2"/>
              </w:rPr>
              <w:t>卫星电话</w:t>
            </w:r>
            <w:r>
              <w:rPr>
                <w:color w:val="000000"/>
                <w:sz w:val="22"/>
              </w:rPr>
              <w:t>：</w:t>
            </w:r>
          </w:p>
          <w:p>
            <w:pPr>
              <w:jc w:val="left"/>
            </w:pPr>
            <w:r>
              <w:rPr>
                <w:sz w:val="21"/>
              </w:rPr>
              <w:t>1、基本功能：卫星和全网通移动网络话音、短信和数据功能、北斗和GPS定位功能、模拟对讲；卫星语音速率：语音1.2kbps/2.4kbps/4kbps；卫星数据速率：1.2kbps-9.6kbps；</w:t>
            </w:r>
            <w:r>
              <w:br/>
            </w:r>
            <w:r>
              <w:rPr>
                <w:sz w:val="21"/>
              </w:rPr>
              <w:t>2、系统性能：不低于四核，不低于Android 8.1智能操作系统；显示单元≥3.1英寸显示屏，分辨率不低于480*800；支持MicroSD（TF）卡1张；存储单元：运行内存≥2GB RAM,机身存储：≥16GB ROM；摄像功能：后置500万像素；外部接口： 防水TYPE-C 模拟耳机接口、充电接口；支持WiFi：802.11 b/g/n Wlan、蓝牙：Bluetooth 4.0；电池时间：电池≥5000mAh，支持快速拆卸跟换。待机≥160小时，通话≥10小时；对讲：支持PTT模拟对讲（U波段），支持P0C公网对讲；传感器：重力、距离、光线感应、电子罗盘、加速度传感器、地磁传感器、高度传感器等；按键：T9键盘、SOS键、POC和PTT功能键各一个；</w:t>
            </w:r>
          </w:p>
          <w:p>
            <w:pPr>
              <w:jc w:val="left"/>
            </w:pPr>
            <w:r>
              <w:rPr>
                <w:sz w:val="21"/>
              </w:rPr>
              <w:t>3、产品尺寸≤160mm*61mm*25.5mm（不包含天线）；重量≤290克(含电池，含手持天线）；天线尺寸：φ15mm*100mm(±0.5mm)；</w:t>
            </w:r>
            <w:r>
              <w:br/>
            </w:r>
            <w:r>
              <w:rPr>
                <w:sz w:val="21"/>
              </w:rPr>
              <w:t>4、防护等级≥IP68，≥1.5米防跌落；工作温度：支持-40℃ ~ 55℃ 。</w:t>
            </w:r>
          </w:p>
          <w:p>
            <w:pPr>
              <w:jc w:val="both"/>
            </w:pPr>
            <w:r>
              <w:rPr>
                <w:sz w:val="21"/>
              </w:rPr>
              <w:t>5、提供产品型号核准证书、产品CCC证书、产品入网证书。</w:t>
            </w:r>
          </w:p>
        </w:tc>
      </w:tr>
      <w:tr>
        <w:tc>
          <w:tcPr>
            <w:tcW w:type="dxa" w:w="2076"/>
          </w:tcPr>
          <w:p/>
        </w:tc>
        <w:tc>
          <w:tcPr>
            <w:tcW w:type="dxa" w:w="415"/>
          </w:tcPr>
          <w:p>
            <w:r>
              <w:rPr/>
              <w:t>2</w:t>
            </w:r>
          </w:p>
        </w:tc>
        <w:tc>
          <w:tcPr>
            <w:tcW w:type="dxa" w:w="5814"/>
          </w:tcPr>
          <w:p>
            <w:pPr>
              <w:jc w:val="both"/>
            </w:pPr>
            <w:r>
              <w:rPr>
                <w:color w:val="000000"/>
                <w:sz w:val="22"/>
              </w:rPr>
              <w:t>6米橡皮艇</w:t>
            </w:r>
            <w:r>
              <w:rPr>
                <w:color w:val="000000"/>
                <w:sz w:val="22"/>
              </w:rPr>
              <w:t>：</w:t>
            </w:r>
          </w:p>
          <w:p>
            <w:pPr>
              <w:jc w:val="left"/>
            </w:pPr>
            <w:r>
              <w:rPr>
                <w:sz w:val="21"/>
              </w:rPr>
              <w:t>1、</w:t>
            </w:r>
            <w:r>
              <w:rPr>
                <w:sz w:val="21"/>
              </w:rPr>
              <w:t>颜色：橙色；</w:t>
            </w:r>
            <w:r>
              <w:rPr>
                <w:sz w:val="21"/>
              </w:rPr>
              <w:t>外形尺寸</w:t>
            </w:r>
            <w:r>
              <w:rPr>
                <w:sz w:val="21"/>
              </w:rPr>
              <w:t>≥600cm*200cm</w:t>
            </w:r>
            <w:r>
              <w:rPr>
                <w:sz w:val="21"/>
              </w:rPr>
              <w:t>；气囊直径</w:t>
            </w:r>
            <w:r>
              <w:rPr>
                <w:sz w:val="21"/>
              </w:rPr>
              <w:t>≥50cm；气室：5+1；</w:t>
            </w:r>
          </w:p>
          <w:p>
            <w:pPr>
              <w:jc w:val="left"/>
            </w:pPr>
            <w:r>
              <w:rPr>
                <w:sz w:val="21"/>
              </w:rPr>
              <w:t>2、经向拉伸强度≥85kN/m，纬向拉伸强度≥70kN/m；经向梯形撕裂强度≥480N；</w:t>
            </w:r>
          </w:p>
          <w:p>
            <w:pPr>
              <w:jc w:val="both"/>
            </w:pPr>
            <w:r>
              <w:rPr>
                <w:sz w:val="21"/>
              </w:rPr>
              <w:t>3、浮囊气密性≥40kpa；龙骨气密性≥20kpa。</w:t>
            </w:r>
          </w:p>
        </w:tc>
      </w:tr>
      <w:tr>
        <w:tc>
          <w:tcPr>
            <w:tcW w:type="dxa" w:w="2076"/>
          </w:tcPr>
          <w:p/>
        </w:tc>
        <w:tc>
          <w:tcPr>
            <w:tcW w:type="dxa" w:w="415"/>
          </w:tcPr>
          <w:p>
            <w:r>
              <w:rPr/>
              <w:t>3</w:t>
            </w:r>
          </w:p>
        </w:tc>
        <w:tc>
          <w:tcPr>
            <w:tcW w:type="dxa" w:w="5814"/>
          </w:tcPr>
          <w:p>
            <w:pPr>
              <w:jc w:val="both"/>
            </w:pPr>
            <w:r>
              <w:rPr>
                <w:color w:val="000000"/>
                <w:sz w:val="22"/>
              </w:rPr>
              <w:t>4米橡皮艇</w:t>
            </w:r>
            <w:r>
              <w:rPr>
                <w:color w:val="000000"/>
                <w:sz w:val="22"/>
              </w:rPr>
              <w:t>：</w:t>
            </w:r>
          </w:p>
          <w:p>
            <w:pPr>
              <w:jc w:val="left"/>
            </w:pPr>
            <w:r>
              <w:rPr>
                <w:sz w:val="21"/>
              </w:rPr>
              <w:t>1、</w:t>
            </w:r>
            <w:r>
              <w:rPr>
                <w:sz w:val="21"/>
              </w:rPr>
              <w:t>颜色：橙色；</w:t>
            </w:r>
            <w:r>
              <w:rPr>
                <w:sz w:val="21"/>
              </w:rPr>
              <w:t>外形尺寸</w:t>
            </w:r>
            <w:r>
              <w:rPr>
                <w:sz w:val="21"/>
              </w:rPr>
              <w:t>≥420cm*195cm；气囊直径≥50cm；气室：4+1；</w:t>
            </w:r>
          </w:p>
          <w:p>
            <w:pPr>
              <w:jc w:val="left"/>
            </w:pPr>
            <w:r>
              <w:rPr>
                <w:sz w:val="21"/>
              </w:rPr>
              <w:t>2、经向拉伸强度≥85kN/m，纬向拉伸强度≥70kN/m；经向梯形撕裂强度≥480N</w:t>
            </w:r>
            <w:r>
              <w:rPr>
                <w:sz w:val="21"/>
              </w:rPr>
              <w:t>（检验报告中体现）</w:t>
            </w:r>
            <w:r>
              <w:rPr>
                <w:sz w:val="21"/>
              </w:rPr>
              <w:t>；</w:t>
            </w:r>
          </w:p>
          <w:p>
            <w:pPr>
              <w:jc w:val="both"/>
            </w:pPr>
            <w:r>
              <w:rPr>
                <w:sz w:val="21"/>
              </w:rPr>
              <w:t>3、浮囊气密性≥40kpa；龙骨气密性≥20kpa。</w:t>
            </w:r>
            <w:r>
              <w:br/>
            </w:r>
            <w:r>
              <w:rPr>
                <w:b/>
                <w:sz w:val="21"/>
              </w:rPr>
              <w:t>4、提供第三方出具的检测报告复印件加盖</w:t>
            </w:r>
            <w:r>
              <w:rPr>
                <w:b/>
                <w:sz w:val="21"/>
              </w:rPr>
              <w:t>供应商</w:t>
            </w:r>
            <w:r>
              <w:rPr>
                <w:b/>
                <w:sz w:val="21"/>
              </w:rPr>
              <w:t>公章。</w:t>
            </w:r>
          </w:p>
        </w:tc>
      </w:tr>
      <w:tr>
        <w:tc>
          <w:tcPr>
            <w:tcW w:type="dxa" w:w="2076"/>
          </w:tcPr>
          <w:p/>
        </w:tc>
        <w:tc>
          <w:tcPr>
            <w:tcW w:type="dxa" w:w="415"/>
          </w:tcPr>
          <w:p>
            <w:r>
              <w:rPr/>
              <w:t>4</w:t>
            </w:r>
          </w:p>
        </w:tc>
        <w:tc>
          <w:tcPr>
            <w:tcW w:type="dxa" w:w="5814"/>
          </w:tcPr>
          <w:p>
            <w:pPr>
              <w:jc w:val="both"/>
            </w:pPr>
            <w:r>
              <w:rPr>
                <w:color w:val="000000"/>
                <w:sz w:val="22"/>
              </w:rPr>
              <w:t>小型充气泵</w:t>
            </w:r>
            <w:r>
              <w:rPr>
                <w:color w:val="000000"/>
                <w:sz w:val="22"/>
              </w:rPr>
              <w:t>：</w:t>
            </w:r>
          </w:p>
          <w:p>
            <w:pPr>
              <w:jc w:val="left"/>
            </w:pPr>
            <w:r>
              <w:rPr>
                <w:sz w:val="21"/>
              </w:rPr>
              <w:t>1、充气说明：充气自动加压(液品显按钮调节)；</w:t>
            </w:r>
          </w:p>
          <w:p>
            <w:pPr>
              <w:jc w:val="left"/>
            </w:pPr>
            <w:r>
              <w:rPr>
                <w:sz w:val="21"/>
              </w:rPr>
              <w:t>2、功能：充气/抽气两用；</w:t>
            </w:r>
          </w:p>
          <w:p>
            <w:pPr>
              <w:jc w:val="left"/>
            </w:pPr>
            <w:r>
              <w:rPr>
                <w:sz w:val="21"/>
              </w:rPr>
              <w:t>3、功率≥240W/瓦；电压：DV12V；压力/单位：0-80kpa调节方式：按钮调节；充气流量≥500L/mim；气泵尺寸≤35*20*15cm；气管长度≥1.5m；电线长度≥2.5m；重量≤6kg；电池：内置7A铅酸电池；</w:t>
            </w:r>
          </w:p>
          <w:p>
            <w:pPr>
              <w:jc w:val="both"/>
            </w:pPr>
            <w:r>
              <w:rPr>
                <w:sz w:val="21"/>
              </w:rPr>
              <w:t>4、配置:电泵/提包/气管/气嘴/充电器。</w:t>
            </w:r>
          </w:p>
        </w:tc>
      </w:tr>
      <w:tr>
        <w:tc>
          <w:tcPr>
            <w:tcW w:type="dxa" w:w="2076"/>
          </w:tcPr>
          <w:p/>
        </w:tc>
        <w:tc>
          <w:tcPr>
            <w:tcW w:type="dxa" w:w="415"/>
          </w:tcPr>
          <w:p>
            <w:r>
              <w:rPr/>
              <w:t>5</w:t>
            </w:r>
          </w:p>
        </w:tc>
        <w:tc>
          <w:tcPr>
            <w:tcW w:type="dxa" w:w="5814"/>
          </w:tcPr>
          <w:p>
            <w:pPr>
              <w:jc w:val="both"/>
            </w:pPr>
            <w:r>
              <w:rPr>
                <w:color w:val="000000"/>
                <w:sz w:val="22"/>
              </w:rPr>
              <w:t>救生杆</w:t>
            </w:r>
            <w:r>
              <w:rPr>
                <w:color w:val="000000"/>
                <w:sz w:val="22"/>
              </w:rPr>
              <w:t>：</w:t>
            </w:r>
          </w:p>
          <w:p>
            <w:pPr>
              <w:jc w:val="left"/>
            </w:pPr>
            <w:r>
              <w:rPr>
                <w:sz w:val="21"/>
              </w:rPr>
              <w:t>1、绝缘玻璃钢纤维材质；</w:t>
            </w:r>
          </w:p>
          <w:p>
            <w:pPr>
              <w:jc w:val="both"/>
            </w:pPr>
            <w:r>
              <w:rPr>
                <w:sz w:val="21"/>
              </w:rPr>
              <w:t>2、胶圈材料：抗拉伸胶体；伸缩范围：1.2-5.5m；拉动重量≥120公斤；适应温度：-10-70度；产品重量≤1.1kg；收缩长度≥1.2m；圆圈直径≥30cm；节数：6节；管径：40mm。</w:t>
            </w:r>
          </w:p>
        </w:tc>
      </w:tr>
      <w:tr>
        <w:tc>
          <w:tcPr>
            <w:tcW w:type="dxa" w:w="2076"/>
          </w:tcPr>
          <w:p/>
        </w:tc>
        <w:tc>
          <w:tcPr>
            <w:tcW w:type="dxa" w:w="415"/>
          </w:tcPr>
          <w:p>
            <w:r>
              <w:rPr/>
              <w:t>6</w:t>
            </w:r>
          </w:p>
        </w:tc>
        <w:tc>
          <w:tcPr>
            <w:tcW w:type="dxa" w:w="5814"/>
          </w:tcPr>
          <w:p>
            <w:pPr>
              <w:jc w:val="both"/>
            </w:pPr>
            <w:r>
              <w:rPr>
                <w:color w:val="000000"/>
                <w:sz w:val="22"/>
              </w:rPr>
              <w:t>防汛帐篷</w:t>
            </w:r>
            <w:r>
              <w:rPr>
                <w:color w:val="000000"/>
                <w:sz w:val="22"/>
              </w:rPr>
              <w:t>：</w:t>
            </w:r>
          </w:p>
          <w:p>
            <w:pPr>
              <w:jc w:val="left"/>
            </w:pPr>
            <w:r>
              <w:rPr>
                <w:sz w:val="21"/>
              </w:rPr>
              <w:t>1、主体占地尺寸≤4m宽*5m长*2.5m肩高；内部使用尺寸≤3.5m宽*4.5m长*2.2m肩高；外披≥600D单面PVC涂层牛津布；气柱≥0.7mm 灰色阻燃PVC气密布；内衬：260T白色涤塔夫；地布≥0.45mm厚，双面灰色阻燃PVC涂层双轴向夹网布；门的尺寸为≤1.2m宽，2.1m高，共1扇；窗户的尺寸为≤0.75m宽，0.6m高，共4扇；防水高度≤23cm；抗风等级≤8 级；重量≤85kg。</w:t>
            </w:r>
          </w:p>
          <w:p>
            <w:pPr>
              <w:jc w:val="both"/>
            </w:pPr>
            <w:r>
              <w:rPr>
                <w:b/>
                <w:sz w:val="21"/>
              </w:rPr>
              <w:t>2、提供第三方出具的检测报告复印件加盖</w:t>
            </w:r>
            <w:r>
              <w:rPr>
                <w:b/>
                <w:sz w:val="21"/>
              </w:rPr>
              <w:t>供应商</w:t>
            </w:r>
            <w:r>
              <w:rPr>
                <w:b/>
                <w:sz w:val="21"/>
              </w:rPr>
              <w:t>公章。</w:t>
            </w:r>
          </w:p>
        </w:tc>
      </w:tr>
      <w:tr>
        <w:tc>
          <w:tcPr>
            <w:tcW w:type="dxa" w:w="2076"/>
          </w:tcPr>
          <w:p/>
        </w:tc>
        <w:tc>
          <w:tcPr>
            <w:tcW w:type="dxa" w:w="415"/>
          </w:tcPr>
          <w:p>
            <w:r>
              <w:rPr/>
              <w:t>7</w:t>
            </w:r>
          </w:p>
        </w:tc>
        <w:tc>
          <w:tcPr>
            <w:tcW w:type="dxa" w:w="5814"/>
          </w:tcPr>
          <w:p>
            <w:pPr>
              <w:jc w:val="both"/>
            </w:pPr>
            <w:r>
              <w:rPr>
                <w:color w:val="000000"/>
                <w:sz w:val="22"/>
              </w:rPr>
              <w:t>智能遥控救生圈</w:t>
            </w:r>
            <w:r>
              <w:rPr>
                <w:color w:val="000000"/>
                <w:sz w:val="22"/>
              </w:rPr>
              <w:t>：</w:t>
            </w:r>
          </w:p>
          <w:p>
            <w:pPr>
              <w:jc w:val="left"/>
            </w:pPr>
            <w:r>
              <w:rPr>
                <w:sz w:val="21"/>
              </w:rPr>
              <w:t>1、机器尺寸≤105×65×20cm；含电池重量≤14kg；</w:t>
            </w:r>
          </w:p>
          <w:p>
            <w:pPr>
              <w:jc w:val="left"/>
            </w:pPr>
            <w:r>
              <w:rPr>
                <w:sz w:val="21"/>
              </w:rPr>
              <w:t>2、有效浮力≥50kg；空载速度≥6.5m/s；载人速度≥2.5m/s；额定载重≥80kg；水上最大载重≥350kg；</w:t>
            </w:r>
          </w:p>
          <w:p>
            <w:pPr>
              <w:jc w:val="left"/>
            </w:pPr>
            <w:r>
              <w:rPr>
                <w:sz w:val="21"/>
              </w:rPr>
              <w:t>3、配备锂聚合物充电电池2块，电池快速充电时间≤3小时；电池连续续航时间≥60min；遥控距离≥1500m；从20米高度将机器随意角度抛入水中后可正常使用；</w:t>
            </w:r>
          </w:p>
          <w:p>
            <w:pPr>
              <w:jc w:val="left"/>
            </w:pPr>
            <w:r>
              <w:rPr>
                <w:sz w:val="21"/>
              </w:rPr>
              <w:t>4、驱动装置：双螺旋桨驱动；螺旋桨装配有安全保护罩，保护罩栅栏间隙≤5mm；</w:t>
            </w:r>
          </w:p>
          <w:p>
            <w:pPr>
              <w:jc w:val="left"/>
            </w:pPr>
            <w:r>
              <w:rPr>
                <w:sz w:val="21"/>
              </w:rPr>
              <w:t>5、一键返航功能、失联返航功能：返航到定点位置≤2m；正、反双面正常动力使用，不存在高空投放造成侧翻不能正常使用；倒挡功能，在狭窄空间或者需要调整航向时，可以缓慢倒退调整航向，可以实现180度原地翻转掉头调整航向；</w:t>
            </w:r>
          </w:p>
          <w:p>
            <w:pPr>
              <w:jc w:val="left"/>
            </w:pPr>
            <w:r>
              <w:rPr>
                <w:sz w:val="21"/>
              </w:rPr>
              <w:t>6、遥控器显示屏可同时显示遥控器及主机电量，主机与遥控器距离在小于300米范围内，遥控器显示屏可显示主机电量；</w:t>
            </w:r>
          </w:p>
          <w:p>
            <w:pPr>
              <w:jc w:val="left"/>
            </w:pPr>
            <w:r>
              <w:rPr>
                <w:sz w:val="21"/>
              </w:rPr>
              <w:t>7、防水功能：主机及遥控器防水等级需满足IP68；</w:t>
            </w:r>
          </w:p>
          <w:p>
            <w:pPr>
              <w:jc w:val="both"/>
            </w:pPr>
            <w:r>
              <w:rPr>
                <w:sz w:val="21"/>
              </w:rPr>
              <w:t>▲</w:t>
            </w:r>
            <w:r>
              <w:rPr>
                <w:sz w:val="21"/>
              </w:rPr>
              <w:t>8、产品整体设计为A型，配有警示闪灯及应急照明装置1个，重量≤280g；首次注液发电时效≤5秒即可发电照明，首次发电工作时长不低于48h，累计注液发电总时长不低于72h，发电总容量不低于4000mAh，电池只需加入5-8ml液体（水、尿液、酒、咖啡、茶等）即可激活发电</w:t>
            </w:r>
            <w:r>
              <w:rPr>
                <w:sz w:val="21"/>
              </w:rPr>
              <w:t>（检验报告中体现）</w:t>
            </w:r>
            <w:r>
              <w:rPr>
                <w:sz w:val="21"/>
              </w:rPr>
              <w:t>。</w:t>
            </w:r>
            <w:r>
              <w:br/>
            </w:r>
            <w:r>
              <w:rPr>
                <w:b/>
                <w:sz w:val="21"/>
              </w:rPr>
              <w:t>9、提供第三方出具的检测报告复印件加盖</w:t>
            </w:r>
            <w:r>
              <w:rPr>
                <w:b/>
                <w:sz w:val="21"/>
              </w:rPr>
              <w:t>供应商</w:t>
            </w:r>
            <w:r>
              <w:rPr>
                <w:b/>
                <w:sz w:val="21"/>
              </w:rPr>
              <w:t>公章。</w:t>
            </w:r>
          </w:p>
        </w:tc>
      </w:tr>
      <w:tr>
        <w:tc>
          <w:tcPr>
            <w:tcW w:type="dxa" w:w="2076"/>
          </w:tcPr>
          <w:p/>
        </w:tc>
        <w:tc>
          <w:tcPr>
            <w:tcW w:type="dxa" w:w="415"/>
          </w:tcPr>
          <w:p>
            <w:r>
              <w:rPr/>
              <w:t>8</w:t>
            </w:r>
          </w:p>
        </w:tc>
        <w:tc>
          <w:tcPr>
            <w:tcW w:type="dxa" w:w="5814"/>
          </w:tcPr>
          <w:p>
            <w:pPr>
              <w:jc w:val="both"/>
            </w:pPr>
            <w:r>
              <w:rPr>
                <w:color w:val="000000"/>
                <w:sz w:val="21"/>
              </w:rPr>
              <w:t>（水上救援）安全头盔</w:t>
            </w:r>
            <w:r>
              <w:rPr>
                <w:color w:val="000000"/>
                <w:sz w:val="22"/>
              </w:rPr>
              <w:t>：</w:t>
            </w:r>
          </w:p>
          <w:p>
            <w:pPr>
              <w:jc w:val="left"/>
            </w:pPr>
            <w:r>
              <w:rPr>
                <w:sz w:val="21"/>
              </w:rPr>
              <w:t>1、符合</w:t>
            </w:r>
            <w:r>
              <w:rPr>
                <w:sz w:val="21"/>
              </w:rPr>
              <w:t>水域救援头盔</w:t>
            </w:r>
            <w:r>
              <w:rPr>
                <w:sz w:val="21"/>
              </w:rPr>
              <w:t>标准要求；</w:t>
            </w:r>
          </w:p>
          <w:p>
            <w:pPr>
              <w:jc w:val="left"/>
            </w:pPr>
            <w:r>
              <w:rPr>
                <w:sz w:val="21"/>
              </w:rPr>
              <w:t>2、消防员水域救援头盔由帽壳、缓冲层、舒适层、下颏带等组成；水域救援头盔帽壳有开孔排水设计，头盔的头围和下颏带尺寸能调节，有耳部听力保障设计。</w:t>
            </w:r>
          </w:p>
          <w:p>
            <w:pPr>
              <w:jc w:val="left"/>
            </w:pPr>
            <w:r>
              <w:rPr>
                <w:sz w:val="21"/>
              </w:rPr>
              <w:t>3、头围尺寸调节范围为510-640mm，下颏带宽度为15mm，调节范围为350-500mm。</w:t>
            </w:r>
          </w:p>
          <w:p>
            <w:pPr>
              <w:jc w:val="left"/>
            </w:pPr>
            <w:r>
              <w:rPr>
                <w:sz w:val="21"/>
              </w:rPr>
              <w:t>4、冲击吸收性能：高温预处理、低温预处理、浸水预处理、辐射热预处理头模所受到的冲击力均≤3650N；</w:t>
            </w:r>
          </w:p>
          <w:p>
            <w:pPr>
              <w:jc w:val="left"/>
            </w:pPr>
            <w:r>
              <w:rPr>
                <w:sz w:val="21"/>
              </w:rPr>
              <w:t>▲</w:t>
            </w:r>
            <w:r>
              <w:rPr>
                <w:sz w:val="21"/>
              </w:rPr>
              <w:t>5、抗冲击加速度性能：帽壳顶部、前部、侧部、后部的最大冲击加速度均≤120g，持续时间≤0ms（检验报告中体现）；</w:t>
            </w:r>
          </w:p>
          <w:p>
            <w:pPr>
              <w:jc w:val="left"/>
            </w:pPr>
            <w:r>
              <w:rPr>
                <w:sz w:val="21"/>
              </w:rPr>
              <w:t>6、耐穿透性能：钢锥未穿透头盔与头盔产生接触；</w:t>
            </w:r>
          </w:p>
          <w:p>
            <w:pPr>
              <w:jc w:val="left"/>
            </w:pPr>
            <w:r>
              <w:rPr>
                <w:sz w:val="21"/>
              </w:rPr>
              <w:t>7、侧向阳性：帽壳最大变形≤25mm，卸载后残余变形≤1mm；</w:t>
            </w:r>
          </w:p>
          <w:p>
            <w:pPr>
              <w:jc w:val="left"/>
            </w:pPr>
            <w:r>
              <w:rPr>
                <w:sz w:val="21"/>
              </w:rPr>
              <w:t>8、下颏带抗拉强度：延伸长度≤15mm；</w:t>
            </w:r>
          </w:p>
          <w:p>
            <w:pPr>
              <w:jc w:val="left"/>
            </w:pPr>
            <w:r>
              <w:rPr>
                <w:sz w:val="21"/>
              </w:rPr>
              <w:t>9、漂浮性能：经24h的漂浮性能试验，头盔能始终漂浮在水面上；</w:t>
            </w:r>
          </w:p>
          <w:p>
            <w:pPr>
              <w:jc w:val="left"/>
            </w:pPr>
            <w:r>
              <w:rPr>
                <w:sz w:val="21"/>
              </w:rPr>
              <w:t>10、质量≤550g。</w:t>
            </w:r>
          </w:p>
          <w:p>
            <w:pPr>
              <w:jc w:val="both"/>
            </w:pPr>
          </w:p>
        </w:tc>
      </w:tr>
      <w:tr>
        <w:tc>
          <w:tcPr>
            <w:tcW w:type="dxa" w:w="2076"/>
          </w:tcPr>
          <w:p/>
        </w:tc>
        <w:tc>
          <w:tcPr>
            <w:tcW w:type="dxa" w:w="415"/>
          </w:tcPr>
          <w:p>
            <w:r>
              <w:rPr/>
              <w:t>9</w:t>
            </w:r>
          </w:p>
        </w:tc>
        <w:tc>
          <w:tcPr>
            <w:tcW w:type="dxa" w:w="5814"/>
          </w:tcPr>
          <w:p>
            <w:pPr>
              <w:jc w:val="both"/>
            </w:pPr>
            <w:r>
              <w:rPr>
                <w:color w:val="000000"/>
                <w:sz w:val="22"/>
              </w:rPr>
              <w:t>救生衣</w:t>
            </w:r>
            <w:r>
              <w:rPr>
                <w:color w:val="000000"/>
                <w:sz w:val="22"/>
              </w:rPr>
              <w:t>：</w:t>
            </w:r>
          </w:p>
          <w:p>
            <w:pPr>
              <w:jc w:val="left"/>
            </w:pPr>
            <w:r>
              <w:rPr>
                <w:sz w:val="21"/>
              </w:rPr>
              <w:t>1、激流救生衣的颜色为橘红色。</w:t>
            </w:r>
          </w:p>
          <w:p>
            <w:pPr>
              <w:jc w:val="left"/>
            </w:pPr>
            <w:r>
              <w:rPr>
                <w:sz w:val="21"/>
              </w:rPr>
              <w:t>2、激流救生衣所适用的胸围为800~1200mm。</w:t>
            </w:r>
          </w:p>
          <w:p>
            <w:pPr>
              <w:jc w:val="left"/>
            </w:pPr>
            <w:r>
              <w:rPr>
                <w:sz w:val="21"/>
              </w:rPr>
              <w:t>3、背心式救生衣体由包布、固有浮力材料、拉链、织带及插扣件等组成。</w:t>
            </w:r>
          </w:p>
          <w:p>
            <w:pPr>
              <w:jc w:val="left"/>
            </w:pPr>
            <w:r>
              <w:rPr>
                <w:sz w:val="21"/>
              </w:rPr>
              <w:t>4、配有细索系牢的示位灯和哨笛各1只、快脱带和牛尾绳各1根。</w:t>
            </w:r>
          </w:p>
          <w:p>
            <w:pPr>
              <w:jc w:val="left"/>
            </w:pPr>
            <w:r>
              <w:rPr>
                <w:sz w:val="21"/>
              </w:rPr>
              <w:t>▲5、包布（外层）断裂强力：经向</w:t>
            </w:r>
            <w:r>
              <w:rPr>
                <w:sz w:val="21"/>
              </w:rPr>
              <w:t>≥2000N，纬向≥1400N；撕破强力</w:t>
            </w:r>
            <w:r>
              <w:rPr>
                <w:sz w:val="21"/>
              </w:rPr>
              <w:t>：经向</w:t>
            </w:r>
            <w:r>
              <w:rPr>
                <w:sz w:val="21"/>
              </w:rPr>
              <w:t>≥85N，纬向≥80N；接缝</w:t>
            </w:r>
            <w:r>
              <w:rPr>
                <w:sz w:val="21"/>
              </w:rPr>
              <w:t>断裂强力</w:t>
            </w:r>
            <w:r>
              <w:rPr>
                <w:sz w:val="21"/>
              </w:rPr>
              <w:t>≥1100N（检验报告中体现）。</w:t>
            </w:r>
          </w:p>
          <w:p>
            <w:pPr>
              <w:jc w:val="left"/>
            </w:pPr>
            <w:r>
              <w:rPr>
                <w:sz w:val="21"/>
              </w:rPr>
              <w:t>6、包布（里衬）断裂强力：经向</w:t>
            </w:r>
            <w:r>
              <w:rPr>
                <w:sz w:val="21"/>
              </w:rPr>
              <w:t>≥1400N，纬向≥1000N；撕破强力</w:t>
            </w:r>
            <w:r>
              <w:rPr>
                <w:sz w:val="21"/>
              </w:rPr>
              <w:t>：经向</w:t>
            </w:r>
            <w:r>
              <w:rPr>
                <w:sz w:val="21"/>
              </w:rPr>
              <w:t>≥75N，纬向≥75N；接缝</w:t>
            </w:r>
            <w:r>
              <w:rPr>
                <w:sz w:val="21"/>
              </w:rPr>
              <w:t>断裂强力</w:t>
            </w:r>
            <w:r>
              <w:rPr>
                <w:sz w:val="21"/>
              </w:rPr>
              <w:t>≥950N。</w:t>
            </w:r>
          </w:p>
          <w:p>
            <w:pPr>
              <w:jc w:val="left"/>
            </w:pPr>
            <w:r>
              <w:rPr>
                <w:sz w:val="21"/>
              </w:rPr>
              <w:t>▲7、织带强度：缚带断裂强力</w:t>
            </w:r>
            <w:r>
              <w:rPr>
                <w:sz w:val="21"/>
              </w:rPr>
              <w:t>≥4800N，裆带</w:t>
            </w:r>
            <w:r>
              <w:rPr>
                <w:sz w:val="21"/>
              </w:rPr>
              <w:t>断裂强力</w:t>
            </w:r>
            <w:r>
              <w:rPr>
                <w:sz w:val="21"/>
              </w:rPr>
              <w:t>≥2500N（检验报告中体现）。</w:t>
            </w:r>
          </w:p>
          <w:p>
            <w:pPr>
              <w:jc w:val="left"/>
            </w:pPr>
            <w:r>
              <w:rPr>
                <w:sz w:val="21"/>
              </w:rPr>
              <w:t>8、固有浮力材料抗拉破断强度：横向</w:t>
            </w:r>
            <w:r>
              <w:rPr>
                <w:sz w:val="21"/>
              </w:rPr>
              <w:t>≥220kPa，纵向≥210kPa</w:t>
            </w:r>
          </w:p>
          <w:p>
            <w:pPr>
              <w:jc w:val="left"/>
            </w:pPr>
            <w:r>
              <w:rPr>
                <w:sz w:val="21"/>
              </w:rPr>
              <w:t>9、织带扣紧装置：缚带拉断强度</w:t>
            </w:r>
            <w:r>
              <w:rPr>
                <w:sz w:val="21"/>
              </w:rPr>
              <w:t>≥1600N，裆带拉断强度≥950N</w:t>
            </w:r>
          </w:p>
          <w:p>
            <w:pPr>
              <w:jc w:val="left"/>
            </w:pPr>
            <w:r>
              <w:rPr>
                <w:sz w:val="21"/>
              </w:rPr>
              <w:t>10、织带调整器：缚带承受</w:t>
            </w:r>
            <w:r>
              <w:rPr>
                <w:sz w:val="21"/>
              </w:rPr>
              <w:t>≥</w:t>
            </w:r>
            <w:r>
              <w:rPr>
                <w:sz w:val="21"/>
              </w:rPr>
              <w:t>1600N作用力30min未发生损坏，织带滑移距离</w:t>
            </w:r>
            <w:r>
              <w:rPr>
                <w:sz w:val="21"/>
              </w:rPr>
              <w:t>≥2</w:t>
            </w:r>
            <w:r>
              <w:rPr>
                <w:sz w:val="21"/>
              </w:rPr>
              <w:t>mm；裆带承受</w:t>
            </w:r>
            <w:r>
              <w:rPr>
                <w:sz w:val="21"/>
              </w:rPr>
              <w:t>≥</w:t>
            </w:r>
            <w:r>
              <w:rPr>
                <w:sz w:val="21"/>
              </w:rPr>
              <w:t>900N作用力大约30min未发生损坏，织带滑移距离</w:t>
            </w:r>
            <w:r>
              <w:rPr>
                <w:sz w:val="21"/>
              </w:rPr>
              <w:t>≥3</w:t>
            </w:r>
            <w:r>
              <w:rPr>
                <w:sz w:val="21"/>
              </w:rPr>
              <w:t>mm。</w:t>
            </w:r>
          </w:p>
          <w:p>
            <w:pPr>
              <w:jc w:val="left"/>
            </w:pPr>
            <w:r>
              <w:rPr>
                <w:sz w:val="21"/>
              </w:rPr>
              <w:t>11、快脱带：快脱带在扣件闭合状态下能承受不小于2500N的拉力持续</w:t>
            </w:r>
            <w:r>
              <w:rPr>
                <w:sz w:val="21"/>
              </w:rPr>
              <w:t>≥</w:t>
            </w:r>
            <w:r>
              <w:rPr>
                <w:sz w:val="21"/>
              </w:rPr>
              <w:t>1min，织带相对扣件滑移</w:t>
            </w:r>
            <w:r>
              <w:rPr>
                <w:sz w:val="21"/>
              </w:rPr>
              <w:t>≥</w:t>
            </w:r>
            <w:r>
              <w:rPr>
                <w:sz w:val="21"/>
              </w:rPr>
              <w:t>10mm，且扣件未出现开启或损坏现象；在受力</w:t>
            </w:r>
            <w:r>
              <w:rPr>
                <w:sz w:val="21"/>
              </w:rPr>
              <w:t>≥</w:t>
            </w:r>
            <w:r>
              <w:rPr>
                <w:sz w:val="21"/>
              </w:rPr>
              <w:t>250N、</w:t>
            </w:r>
            <w:r>
              <w:rPr>
                <w:sz w:val="21"/>
              </w:rPr>
              <w:t>≥</w:t>
            </w:r>
            <w:r>
              <w:rPr>
                <w:sz w:val="21"/>
              </w:rPr>
              <w:t>500N、</w:t>
            </w:r>
            <w:r>
              <w:rPr>
                <w:sz w:val="21"/>
              </w:rPr>
              <w:t>≥</w:t>
            </w:r>
            <w:r>
              <w:rPr>
                <w:sz w:val="21"/>
              </w:rPr>
              <w:t>1500N、</w:t>
            </w:r>
            <w:r>
              <w:rPr>
                <w:sz w:val="21"/>
              </w:rPr>
              <w:t>≥</w:t>
            </w:r>
            <w:r>
              <w:rPr>
                <w:sz w:val="21"/>
              </w:rPr>
              <w:t>2500N状态下，快脱带扣件的开启力均不大于110N，且能在10s内完全脱开。</w:t>
            </w:r>
          </w:p>
          <w:p>
            <w:pPr>
              <w:jc w:val="left"/>
            </w:pPr>
            <w:r>
              <w:rPr>
                <w:sz w:val="21"/>
              </w:rPr>
              <w:t>12、固有浮力材料提供浮力</w:t>
            </w:r>
            <w:r>
              <w:rPr>
                <w:sz w:val="21"/>
              </w:rPr>
              <w:t>≥140N，浮力损失≤1.5%</w:t>
            </w:r>
          </w:p>
          <w:p>
            <w:pPr>
              <w:jc w:val="left"/>
            </w:pPr>
            <w:r>
              <w:rPr>
                <w:sz w:val="21"/>
              </w:rPr>
              <w:t>13、强度：激流救生衣衣身能承受</w:t>
            </w:r>
            <w:r>
              <w:rPr>
                <w:sz w:val="21"/>
              </w:rPr>
              <w:t>≥</w:t>
            </w:r>
            <w:r>
              <w:rPr>
                <w:sz w:val="21"/>
              </w:rPr>
              <w:t>3250N的作用力10min而不损坏，激流救生衣肩部能承受</w:t>
            </w:r>
            <w:r>
              <w:rPr>
                <w:sz w:val="21"/>
              </w:rPr>
              <w:t>≥</w:t>
            </w:r>
            <w:r>
              <w:rPr>
                <w:sz w:val="21"/>
              </w:rPr>
              <w:t>1000N的作用力5min而不损坏，裆带与激流救生衣体之间能承受</w:t>
            </w:r>
            <w:r>
              <w:rPr>
                <w:sz w:val="21"/>
              </w:rPr>
              <w:t>≥</w:t>
            </w:r>
            <w:r>
              <w:rPr>
                <w:sz w:val="21"/>
              </w:rPr>
              <w:t>900N的作用力5min而不发生脱离或损坏。</w:t>
            </w:r>
          </w:p>
          <w:p>
            <w:pPr>
              <w:jc w:val="both"/>
            </w:pPr>
            <w:r>
              <w:rPr>
                <w:b/>
                <w:sz w:val="21"/>
              </w:rPr>
              <w:t>14、提供第三方出具的检测报告复印件加盖</w:t>
            </w:r>
            <w:r>
              <w:rPr>
                <w:b/>
                <w:sz w:val="21"/>
              </w:rPr>
              <w:t>供应商</w:t>
            </w:r>
            <w:r>
              <w:rPr>
                <w:b/>
                <w:sz w:val="21"/>
              </w:rPr>
              <w:t>公章。</w:t>
            </w:r>
          </w:p>
        </w:tc>
      </w:tr>
      <w:tr>
        <w:tc>
          <w:tcPr>
            <w:tcW w:type="dxa" w:w="2076"/>
          </w:tcPr>
          <w:p/>
        </w:tc>
        <w:tc>
          <w:tcPr>
            <w:tcW w:type="dxa" w:w="415"/>
          </w:tcPr>
          <w:p>
            <w:r>
              <w:rPr/>
              <w:t>10</w:t>
            </w:r>
          </w:p>
        </w:tc>
        <w:tc>
          <w:tcPr>
            <w:tcW w:type="dxa" w:w="5814"/>
          </w:tcPr>
          <w:p>
            <w:pPr>
              <w:jc w:val="both"/>
            </w:pPr>
            <w:r>
              <w:rPr>
                <w:color w:val="000000"/>
                <w:sz w:val="22"/>
              </w:rPr>
              <w:t>救生圈</w:t>
            </w:r>
            <w:r>
              <w:rPr>
                <w:color w:val="000000"/>
                <w:sz w:val="22"/>
              </w:rPr>
              <w:t>：</w:t>
            </w:r>
          </w:p>
          <w:p>
            <w:pPr>
              <w:jc w:val="left"/>
            </w:pPr>
            <w:r>
              <w:rPr>
                <w:sz w:val="21"/>
              </w:rPr>
              <w:t>1、救生圈外径≤75cm；救生圈内径≤48cm；</w:t>
            </w:r>
          </w:p>
          <w:p>
            <w:pPr>
              <w:jc w:val="left"/>
            </w:pPr>
            <w:r>
              <w:rPr>
                <w:sz w:val="21"/>
              </w:rPr>
              <w:t>2、救生圈重量≥2.55kg；</w:t>
            </w:r>
          </w:p>
          <w:p>
            <w:pPr>
              <w:jc w:val="left"/>
            </w:pPr>
            <w:r>
              <w:rPr>
                <w:sz w:val="21"/>
              </w:rPr>
              <w:t>3、救生圈浮力≥175N。</w:t>
            </w:r>
          </w:p>
          <w:p>
            <w:pPr>
              <w:jc w:val="both"/>
            </w:pPr>
            <w:r>
              <w:rPr>
                <w:b/>
                <w:sz w:val="21"/>
              </w:rPr>
              <w:t>4、提供第三方出具的检测报告复印件加盖</w:t>
            </w:r>
            <w:r>
              <w:rPr>
                <w:b/>
                <w:sz w:val="21"/>
              </w:rPr>
              <w:t>供应商</w:t>
            </w:r>
            <w:r>
              <w:rPr>
                <w:b/>
                <w:sz w:val="21"/>
              </w:rPr>
              <w:t>公章。</w:t>
            </w:r>
          </w:p>
        </w:tc>
      </w:tr>
      <w:tr>
        <w:tc>
          <w:tcPr>
            <w:tcW w:type="dxa" w:w="2076"/>
          </w:tcPr>
          <w:p/>
        </w:tc>
        <w:tc>
          <w:tcPr>
            <w:tcW w:type="dxa" w:w="415"/>
          </w:tcPr>
          <w:p>
            <w:r>
              <w:rPr/>
              <w:t>11</w:t>
            </w:r>
          </w:p>
        </w:tc>
        <w:tc>
          <w:tcPr>
            <w:tcW w:type="dxa" w:w="5814"/>
          </w:tcPr>
          <w:p>
            <w:pPr>
              <w:jc w:val="both"/>
            </w:pPr>
            <w:r>
              <w:rPr>
                <w:color w:val="000000"/>
                <w:sz w:val="22"/>
              </w:rPr>
              <w:t>救生绳</w:t>
            </w:r>
            <w:r>
              <w:rPr>
                <w:color w:val="000000"/>
                <w:sz w:val="22"/>
              </w:rPr>
              <w:t>：</w:t>
            </w:r>
          </w:p>
          <w:p>
            <w:pPr>
              <w:jc w:val="left"/>
            </w:pPr>
            <w:r>
              <w:rPr>
                <w:sz w:val="21"/>
              </w:rPr>
              <w:t>1、结构要求：水域救援漂浮救生绳为包芯绳结构，主承重部分由连续纤维制成，救生绳表面无机械损伤现象，整绳粗细均匀、结构一致。</w:t>
            </w:r>
          </w:p>
          <w:p>
            <w:pPr>
              <w:jc w:val="left"/>
            </w:pPr>
            <w:r>
              <w:rPr>
                <w:sz w:val="21"/>
              </w:rPr>
              <w:t>2、绳皮编有1股贯穿全绳的蓄光发光纤维；</w:t>
            </w:r>
          </w:p>
          <w:p>
            <w:pPr>
              <w:jc w:val="left"/>
            </w:pPr>
            <w:r>
              <w:rPr>
                <w:sz w:val="21"/>
              </w:rPr>
              <w:t>3、直径≥9.5mm，长度≥100米。</w:t>
            </w:r>
          </w:p>
          <w:p>
            <w:pPr>
              <w:jc w:val="left"/>
            </w:pPr>
            <w:r>
              <w:rPr>
                <w:sz w:val="21"/>
              </w:rPr>
              <w:t>4、线密度≥46g/m，破断强度≥35KN；延伸率≤3%；</w:t>
            </w:r>
          </w:p>
          <w:p>
            <w:pPr>
              <w:jc w:val="both"/>
            </w:pPr>
            <w:r>
              <w:rPr>
                <w:b/>
                <w:sz w:val="21"/>
              </w:rPr>
              <w:t>5、提供第三方出具的检测报告复印件加盖</w:t>
            </w:r>
            <w:r>
              <w:rPr>
                <w:b/>
                <w:sz w:val="21"/>
              </w:rPr>
              <w:t>供应商</w:t>
            </w:r>
            <w:r>
              <w:rPr>
                <w:b/>
                <w:sz w:val="21"/>
              </w:rPr>
              <w:t>公章。</w:t>
            </w:r>
          </w:p>
        </w:tc>
      </w:tr>
      <w:tr>
        <w:tc>
          <w:tcPr>
            <w:tcW w:type="dxa" w:w="2076"/>
          </w:tcPr>
          <w:p/>
        </w:tc>
        <w:tc>
          <w:tcPr>
            <w:tcW w:type="dxa" w:w="415"/>
          </w:tcPr>
          <w:p>
            <w:r>
              <w:rPr/>
              <w:t>12</w:t>
            </w:r>
          </w:p>
        </w:tc>
        <w:tc>
          <w:tcPr>
            <w:tcW w:type="dxa" w:w="5814"/>
          </w:tcPr>
          <w:p>
            <w:pPr>
              <w:jc w:val="both"/>
            </w:pPr>
            <w:r>
              <w:rPr>
                <w:color w:val="000000"/>
                <w:sz w:val="22"/>
              </w:rPr>
              <w:t>雨衣</w:t>
            </w:r>
            <w:r>
              <w:rPr>
                <w:color w:val="000000"/>
                <w:sz w:val="22"/>
              </w:rPr>
              <w:t>：</w:t>
            </w:r>
          </w:p>
          <w:p>
            <w:pPr>
              <w:jc w:val="left"/>
            </w:pPr>
            <w:r>
              <w:rPr>
                <w:sz w:val="21"/>
              </w:rPr>
              <w:t>1、雨衣颜色：黑色，款式：套装，材质：机织面料。</w:t>
            </w:r>
          </w:p>
          <w:p>
            <w:pPr>
              <w:jc w:val="left"/>
            </w:pPr>
            <w:r>
              <w:rPr>
                <w:sz w:val="21"/>
              </w:rPr>
              <w:t>▲</w:t>
            </w:r>
            <w:r>
              <w:rPr>
                <w:sz w:val="21"/>
              </w:rPr>
              <w:t>2、涂层粘附强度≥165N/m；粘条粘附力≥9N；合缝扯断强度≥4N/m；配片色差≥4级</w:t>
            </w:r>
            <w:r>
              <w:rPr>
                <w:sz w:val="21"/>
              </w:rPr>
              <w:t>（检验报告中体现）</w:t>
            </w:r>
            <w:r>
              <w:rPr>
                <w:sz w:val="21"/>
              </w:rPr>
              <w:t>；</w:t>
            </w:r>
          </w:p>
          <w:p>
            <w:pPr>
              <w:jc w:val="both"/>
            </w:pPr>
            <w:r>
              <w:rPr>
                <w:sz w:val="21"/>
              </w:rPr>
              <w:t>3、抗透水性：合缝2KPa，一小时不透水；断线后重针1.5cm以上缝线起止回针1cm；针距密度明细9-12针/3cm。</w:t>
            </w:r>
            <w:r>
              <w:br/>
            </w:r>
            <w:r>
              <w:rPr>
                <w:b/>
                <w:sz w:val="21"/>
              </w:rPr>
              <w:t>4、提供第三方出具的检测报告复印件加盖</w:t>
            </w:r>
            <w:r>
              <w:rPr>
                <w:b/>
                <w:sz w:val="21"/>
              </w:rPr>
              <w:t>供应商</w:t>
            </w:r>
            <w:r>
              <w:rPr>
                <w:b/>
                <w:sz w:val="21"/>
              </w:rPr>
              <w:t>公章。</w:t>
            </w:r>
          </w:p>
        </w:tc>
      </w:tr>
      <w:tr>
        <w:tc>
          <w:tcPr>
            <w:tcW w:type="dxa" w:w="2076"/>
          </w:tcPr>
          <w:p/>
        </w:tc>
        <w:tc>
          <w:tcPr>
            <w:tcW w:type="dxa" w:w="415"/>
          </w:tcPr>
          <w:p>
            <w:r>
              <w:rPr/>
              <w:t>13</w:t>
            </w:r>
          </w:p>
        </w:tc>
        <w:tc>
          <w:tcPr>
            <w:tcW w:type="dxa" w:w="5814"/>
          </w:tcPr>
          <w:p>
            <w:pPr>
              <w:jc w:val="both"/>
            </w:pPr>
            <w:r>
              <w:rPr>
                <w:color w:val="000000"/>
                <w:sz w:val="21"/>
              </w:rPr>
              <w:t>雨鞋</w:t>
            </w:r>
            <w:r>
              <w:rPr>
                <w:color w:val="000000"/>
                <w:sz w:val="22"/>
              </w:rPr>
              <w:t>：</w:t>
            </w:r>
          </w:p>
          <w:p>
            <w:pPr>
              <w:jc w:val="left"/>
            </w:pPr>
            <w:r>
              <w:rPr>
                <w:sz w:val="21"/>
              </w:rPr>
              <w:t>▲</w:t>
            </w:r>
            <w:r>
              <w:rPr>
                <w:sz w:val="21"/>
              </w:rPr>
              <w:t>1、雨鞋靴面拉伸强度≥12MPa，鞋底拉伸强度≥8MPa；靴面拉断伸长率≥400%，鞋底拉断伸长率≥650%</w:t>
            </w:r>
            <w:r>
              <w:rPr>
                <w:sz w:val="21"/>
              </w:rPr>
              <w:t>（检验报告中体现）</w:t>
            </w:r>
            <w:r>
              <w:rPr>
                <w:sz w:val="21"/>
              </w:rPr>
              <w:t>；</w:t>
            </w:r>
          </w:p>
          <w:p>
            <w:pPr>
              <w:jc w:val="left"/>
            </w:pPr>
            <w:r>
              <w:rPr>
                <w:sz w:val="21"/>
              </w:rPr>
              <w:t>3、靴面粘合强度≥1.2N/mm；</w:t>
            </w:r>
          </w:p>
          <w:p>
            <w:pPr>
              <w:jc w:val="left"/>
            </w:pPr>
            <w:r>
              <w:rPr>
                <w:sz w:val="21"/>
              </w:rPr>
              <w:t>4、靴底磨耗量≤0.5cm³；</w:t>
            </w:r>
          </w:p>
          <w:p>
            <w:pPr>
              <w:jc w:val="left"/>
            </w:pPr>
            <w:r>
              <w:rPr>
                <w:sz w:val="21"/>
              </w:rPr>
              <w:t>5、靴面靴度硬度≥60；</w:t>
            </w:r>
          </w:p>
          <w:p>
            <w:pPr>
              <w:jc w:val="left"/>
            </w:pPr>
            <w:r>
              <w:rPr>
                <w:sz w:val="21"/>
              </w:rPr>
              <w:t>6、靴面靴底耐黄变性能≥4级；</w:t>
            </w:r>
          </w:p>
          <w:p>
            <w:pPr>
              <w:jc w:val="left"/>
            </w:pPr>
            <w:r>
              <w:rPr>
                <w:sz w:val="21"/>
              </w:rPr>
              <w:t>7、外底厚度：前掌着力部位最厚处厚度≥10mm，底板厚度≥6mm，后跟着力部位最厚处厚度≥25mm；</w:t>
            </w:r>
          </w:p>
          <w:p>
            <w:pPr>
              <w:jc w:val="left"/>
            </w:pPr>
            <w:r>
              <w:rPr>
                <w:sz w:val="21"/>
              </w:rPr>
              <w:t>8、靴面厚度≥1.5mm；</w:t>
            </w:r>
          </w:p>
          <w:p>
            <w:pPr>
              <w:jc w:val="left"/>
            </w:pPr>
            <w:r>
              <w:rPr>
                <w:sz w:val="21"/>
              </w:rPr>
              <w:t>9、耐渗水性能：胶靴应无漏水、渗水现象，无空气漏出。</w:t>
            </w:r>
          </w:p>
          <w:p>
            <w:pPr>
              <w:jc w:val="both"/>
            </w:pPr>
            <w:r>
              <w:rPr>
                <w:b/>
                <w:sz w:val="21"/>
              </w:rPr>
              <w:t>10、提供第三方出具的检测报告复印件加盖</w:t>
            </w:r>
            <w:r>
              <w:rPr>
                <w:b/>
                <w:sz w:val="21"/>
              </w:rPr>
              <w:t>供应商</w:t>
            </w:r>
            <w:r>
              <w:rPr>
                <w:b/>
                <w:sz w:val="21"/>
              </w:rPr>
              <w:t>公章。</w:t>
            </w:r>
          </w:p>
        </w:tc>
      </w:tr>
      <w:tr>
        <w:tc>
          <w:tcPr>
            <w:tcW w:type="dxa" w:w="2076"/>
          </w:tcPr>
          <w:p/>
        </w:tc>
        <w:tc>
          <w:tcPr>
            <w:tcW w:type="dxa" w:w="415"/>
          </w:tcPr>
          <w:p>
            <w:r>
              <w:rPr/>
              <w:t>14</w:t>
            </w:r>
          </w:p>
        </w:tc>
        <w:tc>
          <w:tcPr>
            <w:tcW w:type="dxa" w:w="5814"/>
          </w:tcPr>
          <w:p>
            <w:pPr>
              <w:jc w:val="both"/>
            </w:pPr>
            <w:r>
              <w:rPr>
                <w:color w:val="000000"/>
                <w:sz w:val="22"/>
              </w:rPr>
              <w:t>移动应急广播</w:t>
            </w:r>
            <w:r>
              <w:rPr>
                <w:color w:val="000000"/>
                <w:sz w:val="22"/>
              </w:rPr>
              <w:t>：</w:t>
            </w:r>
          </w:p>
          <w:p>
            <w:pPr>
              <w:jc w:val="left"/>
            </w:pPr>
            <w:r>
              <w:rPr>
                <w:sz w:val="21"/>
              </w:rPr>
              <w:t>1、功放额定功率≥150W/8Ω；最大瞬间功率≥300W/8Ω；频率响应：20Hz-20KHz ±1dB；输入方式：U盘、蓝牙、话筒；调频收音：88MHz-108MHz；话筒输入：-30dB；话筒无线传输距离≥100m；USB输入；Mp3格式；</w:t>
            </w:r>
          </w:p>
          <w:p>
            <w:pPr>
              <w:jc w:val="both"/>
            </w:pPr>
            <w:r>
              <w:rPr>
                <w:sz w:val="21"/>
              </w:rPr>
              <w:t>2、扬声器灵敏度；114dB±1dB；扬声器额定功率≥100W；瞬间最大功率≥200w；扬声器尺寸≤270*270*290mm；有效声波传输距离≥1000m；声波最远传输距离≥1200m；供电电源：18AH/12V；可连续工作＞5小时；尺寸≤520*330*330mm。</w:t>
            </w:r>
          </w:p>
        </w:tc>
      </w:tr>
      <w:tr>
        <w:tc>
          <w:tcPr>
            <w:tcW w:type="dxa" w:w="2076"/>
          </w:tcPr>
          <w:p/>
        </w:tc>
        <w:tc>
          <w:tcPr>
            <w:tcW w:type="dxa" w:w="415"/>
          </w:tcPr>
          <w:p>
            <w:r>
              <w:rPr/>
              <w:t>15</w:t>
            </w:r>
          </w:p>
        </w:tc>
        <w:tc>
          <w:tcPr>
            <w:tcW w:type="dxa" w:w="5814"/>
          </w:tcPr>
          <w:p>
            <w:pPr>
              <w:jc w:val="both"/>
            </w:pPr>
            <w:r>
              <w:rPr>
                <w:color w:val="000000"/>
                <w:sz w:val="22"/>
              </w:rPr>
              <w:t>安全绳</w:t>
            </w:r>
            <w:r>
              <w:rPr>
                <w:color w:val="000000"/>
                <w:sz w:val="22"/>
              </w:rPr>
              <w:t>：</w:t>
            </w:r>
          </w:p>
          <w:p>
            <w:pPr>
              <w:jc w:val="left"/>
            </w:pPr>
            <w:r>
              <w:rPr>
                <w:sz w:val="21"/>
              </w:rPr>
              <w:t>1、符合国家GA494-2004《消防用防坠落装备》标准要求；</w:t>
            </w:r>
          </w:p>
          <w:p>
            <w:pPr>
              <w:jc w:val="left"/>
            </w:pPr>
            <w:r>
              <w:rPr>
                <w:sz w:val="21"/>
              </w:rPr>
              <w:t>2、安全绳应为连续结构，主承重部分应由连续纤维制成，采用夹心绳结构，整体粗细均匀、结构一致，并且绳两端妥善收尾；</w:t>
            </w:r>
          </w:p>
          <w:p>
            <w:pPr>
              <w:jc w:val="left"/>
            </w:pPr>
            <w:r>
              <w:rPr>
                <w:sz w:val="21"/>
              </w:rPr>
              <w:t>3、整绳由绳皮、绳芯连续组合而成。绳皮和绳芯材料均为锦纶66高强纤维制成；绳芯结构为8股承重绳芯交叉编制排列；</w:t>
            </w:r>
          </w:p>
          <w:p>
            <w:pPr>
              <w:jc w:val="left"/>
            </w:pPr>
            <w:r>
              <w:rPr>
                <w:sz w:val="21"/>
              </w:rPr>
              <w:t>4、直径：9.5±0.5mm，长度≥20米；</w:t>
            </w:r>
          </w:p>
          <w:p>
            <w:pPr>
              <w:jc w:val="left"/>
            </w:pPr>
            <w:r>
              <w:rPr>
                <w:sz w:val="21"/>
              </w:rPr>
              <w:t>5、破断强度≥25KN；</w:t>
            </w:r>
          </w:p>
          <w:p>
            <w:pPr>
              <w:jc w:val="left"/>
            </w:pPr>
            <w:r>
              <w:rPr>
                <w:sz w:val="21"/>
              </w:rPr>
              <w:t>6、延伸率：当承重达到破断强度的10%时，安全绳的延伸率≤5%。</w:t>
            </w:r>
          </w:p>
          <w:p>
            <w:pPr>
              <w:jc w:val="both"/>
            </w:pPr>
            <w:r>
              <w:rPr>
                <w:b/>
                <w:sz w:val="21"/>
              </w:rPr>
              <w:t>7、提供第三方出具的检测报告复印件加盖</w:t>
            </w:r>
            <w:r>
              <w:rPr>
                <w:b/>
                <w:sz w:val="21"/>
              </w:rPr>
              <w:t>供应商</w:t>
            </w:r>
            <w:r>
              <w:rPr>
                <w:b/>
                <w:sz w:val="21"/>
              </w:rPr>
              <w:t>公章。</w:t>
            </w:r>
          </w:p>
        </w:tc>
      </w:tr>
      <w:tr>
        <w:tc>
          <w:tcPr>
            <w:tcW w:type="dxa" w:w="2076"/>
          </w:tcPr>
          <w:p/>
        </w:tc>
        <w:tc>
          <w:tcPr>
            <w:tcW w:type="dxa" w:w="415"/>
          </w:tcPr>
          <w:p>
            <w:r>
              <w:rPr/>
              <w:t>16</w:t>
            </w:r>
          </w:p>
        </w:tc>
        <w:tc>
          <w:tcPr>
            <w:tcW w:type="dxa" w:w="5814"/>
          </w:tcPr>
          <w:p>
            <w:pPr>
              <w:jc w:val="both"/>
            </w:pPr>
            <w:r>
              <w:rPr>
                <w:color w:val="000000"/>
                <w:sz w:val="21"/>
              </w:rPr>
              <w:t>（个人救援）安全头盔</w:t>
            </w:r>
            <w:r>
              <w:rPr>
                <w:color w:val="000000"/>
                <w:sz w:val="22"/>
              </w:rPr>
              <w:t>：</w:t>
            </w:r>
          </w:p>
          <w:p>
            <w:pPr>
              <w:jc w:val="left"/>
            </w:pPr>
            <w:r>
              <w:rPr>
                <w:sz w:val="21"/>
              </w:rPr>
              <w:t>1、符合《消防员抢险救援防护服装实验大纲》标准要求；</w:t>
            </w:r>
          </w:p>
          <w:p>
            <w:pPr>
              <w:jc w:val="left"/>
            </w:pPr>
            <w:r>
              <w:rPr>
                <w:sz w:val="21"/>
              </w:rPr>
              <w:t>▲</w:t>
            </w:r>
            <w:r>
              <w:rPr>
                <w:sz w:val="21"/>
              </w:rPr>
              <w:t>2、冲击吸收性能：高温预处理最大冲击力≤2350N、低温预处理最大冲击力≤2200N、浸水预处理最大冲击力≤2500N（检验报告中体现）；</w:t>
            </w:r>
          </w:p>
          <w:p>
            <w:pPr>
              <w:jc w:val="left"/>
            </w:pPr>
            <w:r>
              <w:rPr>
                <w:sz w:val="21"/>
              </w:rPr>
              <w:t>3、抗冲击加速度性能：帽顶部≤142gn，帽前部≤380gn，帽侧部≤390gn、帽后部≤380gn；</w:t>
            </w:r>
          </w:p>
          <w:p>
            <w:pPr>
              <w:jc w:val="left"/>
            </w:pPr>
            <w:r>
              <w:rPr>
                <w:sz w:val="21"/>
              </w:rPr>
              <w:t>4、阻燃性能：下额带损毁长度≤25mm，续燃时间≤0S；反光标志损毁长度≤25mm，续燃时间≤0S；帽壳续燃时间≤0S；</w:t>
            </w:r>
          </w:p>
          <w:p>
            <w:pPr>
              <w:jc w:val="left"/>
            </w:pPr>
            <w:r>
              <w:rPr>
                <w:sz w:val="21"/>
              </w:rPr>
              <w:t>5、电绝缘性能≤1.5mA；</w:t>
            </w:r>
          </w:p>
          <w:p>
            <w:pPr>
              <w:jc w:val="left"/>
            </w:pPr>
            <w:r>
              <w:rPr>
                <w:sz w:val="21"/>
              </w:rPr>
              <w:t>6、侧向刚性：帽壳最大变形值≤40mm，卸载后变形值≤7mm；</w:t>
            </w:r>
          </w:p>
          <w:p>
            <w:pPr>
              <w:jc w:val="left"/>
            </w:pPr>
            <w:r>
              <w:rPr>
                <w:sz w:val="21"/>
              </w:rPr>
              <w:t>7、下额带抗拉强度：延伸长度≤17mm；</w:t>
            </w:r>
          </w:p>
          <w:p>
            <w:pPr>
              <w:jc w:val="left"/>
            </w:pPr>
            <w:r>
              <w:rPr>
                <w:sz w:val="21"/>
              </w:rPr>
              <w:t>8、质量（不含附件）≤1.0kg。</w:t>
            </w:r>
          </w:p>
          <w:p>
            <w:pPr>
              <w:jc w:val="both"/>
            </w:pPr>
            <w:r>
              <w:rPr>
                <w:b/>
                <w:sz w:val="21"/>
              </w:rPr>
              <w:t>9、提供第三方出具的检测报告复印件加盖</w:t>
            </w:r>
            <w:r>
              <w:rPr>
                <w:b/>
                <w:sz w:val="21"/>
              </w:rPr>
              <w:t>供应商</w:t>
            </w:r>
            <w:r>
              <w:rPr>
                <w:b/>
                <w:sz w:val="21"/>
              </w:rPr>
              <w:t>公章。</w:t>
            </w:r>
          </w:p>
        </w:tc>
      </w:tr>
      <w:tr>
        <w:tc>
          <w:tcPr>
            <w:tcW w:type="dxa" w:w="2076"/>
          </w:tcPr>
          <w:p/>
        </w:tc>
        <w:tc>
          <w:tcPr>
            <w:tcW w:type="dxa" w:w="415"/>
          </w:tcPr>
          <w:p>
            <w:r>
              <w:rPr/>
              <w:t>17</w:t>
            </w:r>
          </w:p>
        </w:tc>
        <w:tc>
          <w:tcPr>
            <w:tcW w:type="dxa" w:w="5814"/>
          </w:tcPr>
          <w:p>
            <w:pPr>
              <w:jc w:val="both"/>
            </w:pPr>
            <w:r>
              <w:rPr>
                <w:color w:val="000000"/>
                <w:sz w:val="22"/>
              </w:rPr>
              <w:t>救援服</w:t>
            </w:r>
            <w:r>
              <w:rPr>
                <w:color w:val="000000"/>
                <w:sz w:val="22"/>
              </w:rPr>
              <w:t>：</w:t>
            </w:r>
          </w:p>
          <w:p>
            <w:pPr>
              <w:jc w:val="left"/>
            </w:pPr>
            <w:r>
              <w:rPr>
                <w:sz w:val="21"/>
              </w:rPr>
              <w:t>1、符合《消防员抢险救援防护服装实验大纲》标准要求；</w:t>
            </w:r>
          </w:p>
          <w:p>
            <w:pPr>
              <w:jc w:val="left"/>
            </w:pPr>
            <w:r>
              <w:rPr>
                <w:sz w:val="21"/>
              </w:rPr>
              <w:t>2、阻燃性能：经向损毁长度≤30mm，纬向损毁长度≤25mm，续燃时间为≤0s，且无熔融、滴落现象；</w:t>
            </w:r>
          </w:p>
          <w:p>
            <w:pPr>
              <w:jc w:val="left"/>
            </w:pPr>
            <w:r>
              <w:rPr>
                <w:sz w:val="21"/>
              </w:rPr>
              <w:t>3、表面抗湿性能、沾水等级≥4级；</w:t>
            </w:r>
          </w:p>
          <w:p>
            <w:pPr>
              <w:jc w:val="left"/>
            </w:pPr>
            <w:r>
              <w:rPr>
                <w:sz w:val="21"/>
              </w:rPr>
              <w:t>4、</w:t>
            </w:r>
            <w:r>
              <w:rPr>
                <w:sz w:val="21"/>
              </w:rPr>
              <w:t>▲</w:t>
            </w:r>
            <w:r>
              <w:rPr>
                <w:sz w:val="21"/>
              </w:rPr>
              <w:t>断裂强力</w:t>
            </w:r>
            <w:r>
              <w:rPr>
                <w:sz w:val="21"/>
              </w:rPr>
              <w:t>:经向≥2580N；纬向≥1550N（检验报告中体现）；</w:t>
            </w:r>
          </w:p>
          <w:p>
            <w:pPr>
              <w:jc w:val="left"/>
            </w:pPr>
            <w:r>
              <w:rPr>
                <w:sz w:val="21"/>
              </w:rPr>
              <w:t>5、撕破强力：经向≥510N、纬向≥370N；</w:t>
            </w:r>
          </w:p>
          <w:p>
            <w:pPr>
              <w:jc w:val="left"/>
            </w:pPr>
            <w:r>
              <w:rPr>
                <w:sz w:val="21"/>
              </w:rPr>
              <w:t>6、热稳定性能≤0%；单位面积质量≤200g/m²；</w:t>
            </w:r>
          </w:p>
          <w:p>
            <w:pPr>
              <w:jc w:val="left"/>
            </w:pPr>
            <w:r>
              <w:rPr>
                <w:sz w:val="21"/>
              </w:rPr>
              <w:t>7、缩水率：经向、纬向≤1%；</w:t>
            </w:r>
          </w:p>
          <w:p>
            <w:pPr>
              <w:jc w:val="left"/>
            </w:pPr>
            <w:r>
              <w:rPr>
                <w:sz w:val="21"/>
              </w:rPr>
              <w:t>8、接缝强力性能：经向≥930N，纬向≥670N；</w:t>
            </w:r>
          </w:p>
          <w:p>
            <w:pPr>
              <w:jc w:val="left"/>
            </w:pPr>
            <w:r>
              <w:rPr>
                <w:sz w:val="21"/>
              </w:rPr>
              <w:t>9、加强材料：经向纬向续燃时间≤0s，经向纬向损毁长度≤10mm；</w:t>
            </w:r>
          </w:p>
          <w:p>
            <w:pPr>
              <w:jc w:val="left"/>
            </w:pPr>
            <w:r>
              <w:rPr>
                <w:sz w:val="21"/>
              </w:rPr>
              <w:t>10、针距密度：明暗线≥12针/3cm，包缝线≥10针/3cm；</w:t>
            </w:r>
          </w:p>
          <w:p>
            <w:pPr>
              <w:jc w:val="left"/>
            </w:pPr>
            <w:r>
              <w:rPr>
                <w:sz w:val="21"/>
              </w:rPr>
              <w:t>11、防静电性能≤0.5μC；</w:t>
            </w:r>
          </w:p>
          <w:p>
            <w:pPr>
              <w:jc w:val="left"/>
            </w:pPr>
            <w:r>
              <w:rPr>
                <w:sz w:val="21"/>
              </w:rPr>
              <w:t>12、质量≤1.1kg。</w:t>
            </w:r>
          </w:p>
          <w:p>
            <w:pPr>
              <w:jc w:val="both"/>
            </w:pPr>
            <w:r>
              <w:rPr>
                <w:b/>
                <w:sz w:val="21"/>
              </w:rPr>
              <w:t>13、提供第三方出具的检测报告复印件加盖</w:t>
            </w:r>
            <w:r>
              <w:rPr>
                <w:b/>
                <w:sz w:val="21"/>
              </w:rPr>
              <w:t>供应商</w:t>
            </w:r>
            <w:r>
              <w:rPr>
                <w:b/>
                <w:sz w:val="21"/>
              </w:rPr>
              <w:t>公章。</w:t>
            </w:r>
          </w:p>
        </w:tc>
      </w:tr>
      <w:tr>
        <w:tc>
          <w:tcPr>
            <w:tcW w:type="dxa" w:w="2076"/>
          </w:tcPr>
          <w:p/>
        </w:tc>
        <w:tc>
          <w:tcPr>
            <w:tcW w:type="dxa" w:w="415"/>
          </w:tcPr>
          <w:p>
            <w:r>
              <w:rPr/>
              <w:t>18</w:t>
            </w:r>
          </w:p>
        </w:tc>
        <w:tc>
          <w:tcPr>
            <w:tcW w:type="dxa" w:w="5814"/>
          </w:tcPr>
          <w:p>
            <w:pPr>
              <w:jc w:val="both"/>
            </w:pPr>
            <w:r>
              <w:rPr>
                <w:color w:val="000000"/>
                <w:sz w:val="22"/>
              </w:rPr>
              <w:t>安全钩</w:t>
            </w:r>
            <w:r>
              <w:rPr>
                <w:color w:val="000000"/>
                <w:sz w:val="22"/>
              </w:rPr>
              <w:t>：</w:t>
            </w:r>
          </w:p>
          <w:p>
            <w:pPr>
              <w:jc w:val="left"/>
            </w:pPr>
            <w:r>
              <w:rPr>
                <w:sz w:val="21"/>
              </w:rPr>
              <w:t>1、安全钩应为手锁或自锁式设计，应无棱角、毛刺，不得有裂纹、明显压痕和划伤等缺陷，其边缘应呈弧形；</w:t>
            </w:r>
          </w:p>
          <w:p>
            <w:pPr>
              <w:jc w:val="left"/>
            </w:pPr>
            <w:r>
              <w:rPr>
                <w:sz w:val="21"/>
              </w:rPr>
              <w:t>2、符合GA494-2004《消防用防坠落装备》标准要求。</w:t>
            </w:r>
          </w:p>
          <w:p>
            <w:pPr>
              <w:jc w:val="left"/>
            </w:pPr>
            <w:r>
              <w:rPr>
                <w:sz w:val="21"/>
              </w:rPr>
              <w:t>3、在开口闭合状态时，轻型消防安全钩的破断强度应不小于31kN；在开口打开状态时，轻型消防安全钩长轴的破断强度应不小于8kN；短轴的破断强度应不小于10kN；</w:t>
            </w:r>
          </w:p>
          <w:p>
            <w:pPr>
              <w:jc w:val="left"/>
            </w:pPr>
            <w:r>
              <w:rPr>
                <w:sz w:val="21"/>
              </w:rPr>
              <w:t>4、开口距离：20±1mm；材质：铝合金7075。</w:t>
            </w:r>
          </w:p>
          <w:p>
            <w:pPr>
              <w:jc w:val="both"/>
            </w:pPr>
            <w:r>
              <w:rPr>
                <w:b/>
                <w:sz w:val="21"/>
              </w:rPr>
              <w:t>5、提供第三方出具的检测报告复印件加盖</w:t>
            </w:r>
            <w:r>
              <w:rPr>
                <w:b/>
                <w:sz w:val="21"/>
              </w:rPr>
              <w:t>供应商</w:t>
            </w:r>
            <w:r>
              <w:rPr>
                <w:b/>
                <w:sz w:val="21"/>
              </w:rPr>
              <w:t>公章。</w:t>
            </w:r>
          </w:p>
        </w:tc>
      </w:tr>
      <w:tr>
        <w:tc>
          <w:tcPr>
            <w:tcW w:type="dxa" w:w="2076"/>
          </w:tcPr>
          <w:p/>
        </w:tc>
        <w:tc>
          <w:tcPr>
            <w:tcW w:type="dxa" w:w="415"/>
          </w:tcPr>
          <w:p>
            <w:r>
              <w:rPr/>
              <w:t>19</w:t>
            </w:r>
          </w:p>
        </w:tc>
        <w:tc>
          <w:tcPr>
            <w:tcW w:type="dxa" w:w="5814"/>
          </w:tcPr>
          <w:p>
            <w:pPr>
              <w:jc w:val="both"/>
            </w:pPr>
            <w:r>
              <w:rPr>
                <w:color w:val="000000"/>
                <w:sz w:val="22"/>
              </w:rPr>
              <w:t>安全手套</w:t>
            </w:r>
            <w:r>
              <w:rPr>
                <w:color w:val="000000"/>
                <w:sz w:val="22"/>
              </w:rPr>
              <w:t>：</w:t>
            </w:r>
          </w:p>
          <w:p>
            <w:pPr>
              <w:jc w:val="left"/>
            </w:pPr>
            <w:r>
              <w:rPr>
                <w:sz w:val="21"/>
              </w:rPr>
              <w:t>1、符合国家GA633-2006《消防员抢险救援防护服装》标准要求；</w:t>
            </w:r>
          </w:p>
          <w:p>
            <w:pPr>
              <w:jc w:val="left"/>
            </w:pPr>
            <w:r>
              <w:rPr>
                <w:sz w:val="21"/>
              </w:rPr>
              <w:t>2、手套颜色：白色；</w:t>
            </w:r>
          </w:p>
          <w:p>
            <w:pPr>
              <w:jc w:val="left"/>
            </w:pPr>
            <w:r>
              <w:rPr>
                <w:sz w:val="21"/>
              </w:rPr>
              <w:t>3、阻燃性能：续燃时间≤0s，损毁长度≤30mm，无熔融、滴落现象；4、抗切割性能≥4.5N，耐撕破性能≥50N。</w:t>
            </w:r>
          </w:p>
          <w:p>
            <w:pPr>
              <w:jc w:val="both"/>
            </w:pPr>
            <w:r>
              <w:rPr>
                <w:b/>
                <w:sz w:val="21"/>
              </w:rPr>
              <w:t>5、提供第三方出具的检测报告复印件加盖</w:t>
            </w:r>
            <w:r>
              <w:rPr>
                <w:b/>
                <w:sz w:val="21"/>
              </w:rPr>
              <w:t>供应商</w:t>
            </w:r>
            <w:r>
              <w:rPr>
                <w:b/>
                <w:sz w:val="21"/>
              </w:rPr>
              <w:t>公章。</w:t>
            </w:r>
          </w:p>
        </w:tc>
      </w:tr>
      <w:tr>
        <w:tc>
          <w:tcPr>
            <w:tcW w:type="dxa" w:w="2076"/>
          </w:tcPr>
          <w:p/>
        </w:tc>
        <w:tc>
          <w:tcPr>
            <w:tcW w:type="dxa" w:w="415"/>
          </w:tcPr>
          <w:p>
            <w:r>
              <w:rPr/>
              <w:t>20</w:t>
            </w:r>
          </w:p>
        </w:tc>
        <w:tc>
          <w:tcPr>
            <w:tcW w:type="dxa" w:w="5814"/>
          </w:tcPr>
          <w:p>
            <w:pPr>
              <w:jc w:val="both"/>
            </w:pPr>
            <w:r>
              <w:rPr>
                <w:color w:val="000000"/>
                <w:sz w:val="22"/>
              </w:rPr>
              <w:t>安全腰带</w:t>
            </w:r>
            <w:r>
              <w:rPr>
                <w:color w:val="000000"/>
                <w:sz w:val="22"/>
              </w:rPr>
              <w:t>：</w:t>
            </w:r>
          </w:p>
          <w:p>
            <w:pPr>
              <w:jc w:val="left"/>
            </w:pPr>
            <w:r>
              <w:rPr>
                <w:sz w:val="21"/>
              </w:rPr>
              <w:t>1、符合国家GA494-2004《消防用防坠落装备》标准要求；</w:t>
            </w:r>
          </w:p>
          <w:p>
            <w:pPr>
              <w:jc w:val="left"/>
            </w:pPr>
            <w:r>
              <w:rPr>
                <w:sz w:val="21"/>
              </w:rPr>
              <w:t>2、安全腰带的织带应为一整根，不得有接缝。</w:t>
            </w:r>
          </w:p>
          <w:p>
            <w:pPr>
              <w:jc w:val="left"/>
            </w:pPr>
            <w:r>
              <w:rPr>
                <w:sz w:val="21"/>
              </w:rPr>
              <w:t>3、织带宽度≤70mm；</w:t>
            </w:r>
          </w:p>
          <w:p>
            <w:pPr>
              <w:jc w:val="left"/>
            </w:pPr>
            <w:r>
              <w:rPr>
                <w:sz w:val="21"/>
              </w:rPr>
              <w:t>4、重量≤0.75kg。</w:t>
            </w:r>
          </w:p>
          <w:p>
            <w:pPr>
              <w:jc w:val="both"/>
            </w:pPr>
            <w:r>
              <w:rPr>
                <w:b/>
                <w:sz w:val="21"/>
              </w:rPr>
              <w:t>5、提供第三方出具的检测报告复印件加盖</w:t>
            </w:r>
            <w:r>
              <w:rPr>
                <w:b/>
                <w:sz w:val="21"/>
              </w:rPr>
              <w:t>供应商</w:t>
            </w:r>
            <w:r>
              <w:rPr>
                <w:b/>
                <w:sz w:val="21"/>
              </w:rPr>
              <w:t>公章。</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对讲机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2"/>
              </w:rPr>
              <w:t>对讲机</w:t>
            </w:r>
            <w:r>
              <w:rPr>
                <w:color w:val="000000"/>
                <w:sz w:val="22"/>
              </w:rPr>
              <w:t>：</w:t>
            </w:r>
          </w:p>
          <w:p>
            <w:pPr>
              <w:jc w:val="left"/>
            </w:pPr>
            <w:r>
              <w:rPr>
                <w:sz w:val="21"/>
              </w:rPr>
              <w:t>1</w:t>
            </w:r>
            <w:r>
              <w:rPr>
                <w:sz w:val="21"/>
              </w:rPr>
              <w:t>、工作频段</w:t>
            </w:r>
            <w:r>
              <w:rPr>
                <w:sz w:val="21"/>
              </w:rPr>
              <w:t>≥400MHz</w:t>
            </w:r>
            <w:r>
              <w:rPr>
                <w:sz w:val="21"/>
              </w:rPr>
              <w:t>；</w:t>
            </w:r>
          </w:p>
          <w:p>
            <w:pPr>
              <w:jc w:val="left"/>
            </w:pPr>
            <w:r>
              <w:rPr>
                <w:sz w:val="21"/>
              </w:rPr>
              <w:t>2</w:t>
            </w:r>
            <w:r>
              <w:rPr>
                <w:sz w:val="21"/>
              </w:rPr>
              <w:t>、最大射频输出功率</w:t>
            </w:r>
            <w:r>
              <w:rPr>
                <w:sz w:val="21"/>
              </w:rPr>
              <w:t>≥1.8W</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水陆两栖车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2"/>
              </w:rPr>
              <w:t>水陆两栖车</w:t>
            </w:r>
            <w:r>
              <w:rPr>
                <w:color w:val="000000"/>
                <w:sz w:val="22"/>
              </w:rPr>
              <w:t>：</w:t>
            </w:r>
          </w:p>
          <w:p>
            <w:pPr>
              <w:jc w:val="left"/>
            </w:pPr>
            <w:r>
              <w:rPr>
                <w:sz w:val="21"/>
              </w:rPr>
              <w:t>1</w:t>
            </w:r>
            <w:r>
              <w:rPr>
                <w:sz w:val="21"/>
              </w:rPr>
              <w:t>、水陆两栖车具备</w:t>
            </w:r>
            <w:r>
              <w:rPr>
                <w:sz w:val="21"/>
              </w:rPr>
              <w:t>8</w:t>
            </w:r>
            <w:r>
              <w:rPr>
                <w:sz w:val="21"/>
              </w:rPr>
              <w:t>轮驱动，可在陆地和水上行驶；</w:t>
            </w:r>
          </w:p>
          <w:p>
            <w:pPr>
              <w:jc w:val="left"/>
            </w:pPr>
            <w:r>
              <w:rPr>
                <w:sz w:val="21"/>
              </w:rPr>
              <w:t>2</w:t>
            </w:r>
            <w:r>
              <w:rPr>
                <w:sz w:val="21"/>
              </w:rPr>
              <w:t>、发动机：立式、二缸、水冷、四冲程、直列顶置双凸轮轴、汽油发动机，润滑方式：压力润滑与飞溅润滑相结合；发动机类型：立式、二缸、水冷、四冲程、电子点火，供油方式：</w:t>
            </w:r>
            <w:r>
              <w:rPr>
                <w:sz w:val="21"/>
              </w:rPr>
              <w:t>EFI</w:t>
            </w:r>
            <w:r>
              <w:rPr>
                <w:sz w:val="21"/>
              </w:rPr>
              <w:t>多点电控汽油顺序喷射。</w:t>
            </w:r>
          </w:p>
          <w:p>
            <w:pPr>
              <w:jc w:val="left"/>
            </w:pPr>
            <w:r>
              <w:rPr>
                <w:sz w:val="21"/>
              </w:rPr>
              <w:t>3</w:t>
            </w:r>
            <w:r>
              <w:rPr>
                <w:sz w:val="21"/>
              </w:rPr>
              <w:t>、马力</w:t>
            </w:r>
            <w:r>
              <w:rPr>
                <w:sz w:val="21"/>
              </w:rPr>
              <w:t>/</w:t>
            </w:r>
            <w:r>
              <w:rPr>
                <w:sz w:val="21"/>
              </w:rPr>
              <w:t>排放</w:t>
            </w:r>
            <w:r>
              <w:rPr>
                <w:sz w:val="21"/>
              </w:rPr>
              <w:t>/</w:t>
            </w:r>
            <w:r>
              <w:rPr>
                <w:sz w:val="21"/>
              </w:rPr>
              <w:t>运行时间</w:t>
            </w:r>
            <w:r>
              <w:rPr>
                <w:sz w:val="21"/>
              </w:rPr>
              <w:t>≥35hp/580cc/10-12</w:t>
            </w:r>
            <w:r>
              <w:rPr>
                <w:sz w:val="21"/>
              </w:rPr>
              <w:t>小时；功率</w:t>
            </w:r>
            <w:r>
              <w:rPr>
                <w:sz w:val="21"/>
              </w:rPr>
              <w:t>≥26kW</w:t>
            </w:r>
            <w:r>
              <w:rPr>
                <w:sz w:val="21"/>
              </w:rPr>
              <w:t>，最大扭矩</w:t>
            </w:r>
            <w:r>
              <w:rPr>
                <w:sz w:val="21"/>
              </w:rPr>
              <w:t>≥50N.m</w:t>
            </w:r>
            <w:r>
              <w:rPr>
                <w:sz w:val="21"/>
              </w:rPr>
              <w:t>；</w:t>
            </w:r>
          </w:p>
          <w:p>
            <w:pPr>
              <w:jc w:val="left"/>
            </w:pPr>
            <w:r>
              <w:rPr>
                <w:sz w:val="21"/>
              </w:rPr>
              <w:t>4</w:t>
            </w:r>
            <w:r>
              <w:rPr>
                <w:sz w:val="21"/>
              </w:rPr>
              <w:t>、冷却</w:t>
            </w:r>
            <w:r>
              <w:rPr>
                <w:sz w:val="21"/>
              </w:rPr>
              <w:t>/</w:t>
            </w:r>
            <w:r>
              <w:rPr>
                <w:sz w:val="21"/>
              </w:rPr>
              <w:t>启动</w:t>
            </w:r>
            <w:r>
              <w:rPr>
                <w:sz w:val="21"/>
              </w:rPr>
              <w:t>/</w:t>
            </w:r>
            <w:r>
              <w:rPr>
                <w:sz w:val="21"/>
              </w:rPr>
              <w:t>制动：液冷</w:t>
            </w:r>
            <w:r>
              <w:rPr>
                <w:sz w:val="21"/>
              </w:rPr>
              <w:t>/</w:t>
            </w:r>
            <w:r>
              <w:rPr>
                <w:sz w:val="21"/>
              </w:rPr>
              <w:t>电启动</w:t>
            </w:r>
            <w:r>
              <w:rPr>
                <w:sz w:val="21"/>
              </w:rPr>
              <w:t>/</w:t>
            </w:r>
            <w:r>
              <w:rPr>
                <w:sz w:val="21"/>
              </w:rPr>
              <w:t>液压；手把式操作；控制器：右手变速转把油门、灯光开门、点火开关；离合器：皮带传动，无极变速器，最大限度的提高发动机的传输功率；</w:t>
            </w:r>
          </w:p>
          <w:p>
            <w:pPr>
              <w:jc w:val="left"/>
            </w:pPr>
            <w:r>
              <w:rPr>
                <w:sz w:val="21"/>
              </w:rPr>
              <w:t>5</w:t>
            </w:r>
            <w:r>
              <w:rPr>
                <w:sz w:val="21"/>
              </w:rPr>
              <w:t>、变速箱</w:t>
            </w:r>
            <w:r>
              <w:rPr>
                <w:sz w:val="21"/>
              </w:rPr>
              <w:t>/</w:t>
            </w:r>
            <w:r>
              <w:rPr>
                <w:sz w:val="21"/>
              </w:rPr>
              <w:t>驱动系统：采用单差速行星式变速箱传动，无极变速器，传动效率高；采用机械式四挡变速，操作方便简单，</w:t>
            </w:r>
            <w:r>
              <w:rPr>
                <w:sz w:val="21"/>
              </w:rPr>
              <w:t>CVT+2</w:t>
            </w:r>
            <w:r>
              <w:rPr>
                <w:sz w:val="21"/>
              </w:rPr>
              <w:t>前进挡、空挡、倒挡；</w:t>
            </w:r>
          </w:p>
          <w:p>
            <w:pPr>
              <w:jc w:val="left"/>
            </w:pPr>
            <w:r>
              <w:rPr>
                <w:sz w:val="21"/>
              </w:rPr>
              <w:t>6</w:t>
            </w:r>
            <w:r>
              <w:rPr>
                <w:sz w:val="21"/>
              </w:rPr>
              <w:t>、</w:t>
            </w:r>
            <w:r>
              <w:rPr>
                <w:sz w:val="21"/>
              </w:rPr>
              <w:t>▲</w:t>
            </w:r>
            <w:r>
              <w:rPr>
                <w:sz w:val="21"/>
              </w:rPr>
              <w:t>集成数字仪表盘：速度表、转速表、里程表、电压表、计时表、发动机冷却液温度、低油压显示、舱底泵控制键、手刹提醒灯等（检验报告中体现）。</w:t>
            </w:r>
          </w:p>
          <w:p>
            <w:pPr>
              <w:jc w:val="left"/>
            </w:pPr>
            <w:r>
              <w:rPr>
                <w:sz w:val="21"/>
              </w:rPr>
              <w:t>7</w:t>
            </w:r>
            <w:r>
              <w:rPr>
                <w:sz w:val="21"/>
              </w:rPr>
              <w:t>、车身</w:t>
            </w:r>
            <w:r>
              <w:rPr>
                <w:sz w:val="21"/>
              </w:rPr>
              <w:t>/</w:t>
            </w:r>
            <w:r>
              <w:rPr>
                <w:sz w:val="21"/>
              </w:rPr>
              <w:t>车底护板：高密度改性聚乙烯，具备耐高温低温、强度高、低温任性号好、绝缘等特性，采用吸塑成型，车辆部件采用封闭设计，确保车辆部件长期使用的安全性和密闭性；</w:t>
            </w:r>
          </w:p>
          <w:p>
            <w:pPr>
              <w:jc w:val="left"/>
            </w:pPr>
            <w:r>
              <w:rPr>
                <w:sz w:val="21"/>
              </w:rPr>
              <w:t>8</w:t>
            </w:r>
            <w:r>
              <w:rPr>
                <w:sz w:val="21"/>
              </w:rPr>
              <w:t>、牵引能力</w:t>
            </w:r>
            <w:r>
              <w:rPr>
                <w:sz w:val="21"/>
              </w:rPr>
              <w:t>≥1350kg</w:t>
            </w:r>
            <w:r>
              <w:rPr>
                <w:sz w:val="21"/>
              </w:rPr>
              <w:t>；燃料容量：汽油</w:t>
            </w:r>
            <w:r>
              <w:rPr>
                <w:sz w:val="21"/>
              </w:rPr>
              <w:t>≥38L</w:t>
            </w:r>
            <w:r>
              <w:rPr>
                <w:sz w:val="21"/>
              </w:rPr>
              <w:t>；载客人数：陆地</w:t>
            </w:r>
            <w:r>
              <w:rPr>
                <w:sz w:val="21"/>
              </w:rPr>
              <w:t>≥6</w:t>
            </w:r>
            <w:r>
              <w:rPr>
                <w:sz w:val="21"/>
              </w:rPr>
              <w:t>人，水上</w:t>
            </w:r>
            <w:r>
              <w:rPr>
                <w:sz w:val="21"/>
              </w:rPr>
              <w:t>≥4</w:t>
            </w:r>
            <w:r>
              <w:rPr>
                <w:sz w:val="21"/>
              </w:rPr>
              <w:t>人；驱动方式：陆地采用</w:t>
            </w:r>
            <w:r>
              <w:rPr>
                <w:sz w:val="21"/>
              </w:rPr>
              <w:t>8</w:t>
            </w:r>
            <w:r>
              <w:rPr>
                <w:sz w:val="21"/>
              </w:rPr>
              <w:t>轮全轮驱动，速度</w:t>
            </w:r>
            <w:r>
              <w:rPr>
                <w:sz w:val="21"/>
              </w:rPr>
              <w:t>-</w:t>
            </w:r>
            <w:r>
              <w:rPr>
                <w:sz w:val="21"/>
              </w:rPr>
              <w:t>陆地</w:t>
            </w:r>
            <w:r>
              <w:rPr>
                <w:sz w:val="21"/>
              </w:rPr>
              <w:t>≥45km/h</w:t>
            </w:r>
            <w:r>
              <w:rPr>
                <w:sz w:val="21"/>
              </w:rPr>
              <w:t>；水上采用轮胎驱动，速度</w:t>
            </w:r>
            <w:r>
              <w:rPr>
                <w:sz w:val="21"/>
              </w:rPr>
              <w:t>-</w:t>
            </w:r>
            <w:r>
              <w:rPr>
                <w:sz w:val="21"/>
              </w:rPr>
              <w:t>水上</w:t>
            </w:r>
            <w:r>
              <w:rPr>
                <w:sz w:val="21"/>
              </w:rPr>
              <w:t>≥5km/h</w:t>
            </w:r>
            <w:r>
              <w:rPr>
                <w:sz w:val="21"/>
              </w:rPr>
              <w:t>；</w:t>
            </w:r>
          </w:p>
          <w:p>
            <w:pPr>
              <w:jc w:val="left"/>
            </w:pPr>
            <w:r>
              <w:rPr>
                <w:sz w:val="21"/>
              </w:rPr>
              <w:t>9</w:t>
            </w:r>
            <w:r>
              <w:rPr>
                <w:sz w:val="21"/>
              </w:rPr>
              <w:t>、车身尺寸</w:t>
            </w:r>
            <w:r>
              <w:rPr>
                <w:sz w:val="21"/>
              </w:rPr>
              <w:t>≤3200×1800×1300mm</w:t>
            </w:r>
            <w:r>
              <w:rPr>
                <w:sz w:val="21"/>
              </w:rPr>
              <w:t>，车辆自重</w:t>
            </w:r>
            <w:r>
              <w:rPr>
                <w:sz w:val="21"/>
              </w:rPr>
              <w:t>≤700kg</w:t>
            </w:r>
            <w:r>
              <w:rPr>
                <w:sz w:val="21"/>
              </w:rPr>
              <w:t>；工作环境：全天候，全路面，</w:t>
            </w:r>
            <w:r>
              <w:rPr>
                <w:sz w:val="21"/>
              </w:rPr>
              <w:t>-40℃~+50℃</w:t>
            </w:r>
            <w:r>
              <w:rPr>
                <w:sz w:val="21"/>
              </w:rPr>
              <w:t>；最大爬坡角</w:t>
            </w:r>
            <w:r>
              <w:rPr>
                <w:sz w:val="21"/>
              </w:rPr>
              <w:t>≥45°</w:t>
            </w:r>
            <w:r>
              <w:rPr>
                <w:sz w:val="21"/>
              </w:rPr>
              <w:t>，接近角</w:t>
            </w:r>
            <w:r>
              <w:rPr>
                <w:sz w:val="21"/>
              </w:rPr>
              <w:t>≥50°</w:t>
            </w:r>
            <w:r>
              <w:rPr>
                <w:sz w:val="21"/>
              </w:rPr>
              <w:t>，离去角</w:t>
            </w:r>
            <w:r>
              <w:rPr>
                <w:sz w:val="21"/>
              </w:rPr>
              <w:t>≥55°</w:t>
            </w:r>
            <w:r>
              <w:rPr>
                <w:sz w:val="21"/>
              </w:rPr>
              <w:t>，垂直越障能力</w:t>
            </w:r>
            <w:r>
              <w:rPr>
                <w:sz w:val="21"/>
              </w:rPr>
              <w:t>≥350mm</w:t>
            </w:r>
            <w:r>
              <w:rPr>
                <w:sz w:val="21"/>
              </w:rPr>
              <w:t>。</w:t>
            </w:r>
          </w:p>
          <w:p>
            <w:pPr>
              <w:jc w:val="both"/>
            </w:pPr>
            <w:r>
              <w:rPr>
                <w:sz w:val="21"/>
              </w:rPr>
              <w:t>10</w:t>
            </w:r>
            <w:r>
              <w:rPr>
                <w:sz w:val="21"/>
              </w:rPr>
              <w:t>、提供第三方出具的检测报告复印件加盖供应商公章。</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移动发电机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2"/>
              </w:rPr>
              <w:t>移动发电机</w:t>
            </w:r>
            <w:r>
              <w:rPr>
                <w:color w:val="000000"/>
                <w:sz w:val="22"/>
              </w:rPr>
              <w:t>：</w:t>
            </w:r>
          </w:p>
          <w:p>
            <w:pPr>
              <w:jc w:val="left"/>
            </w:pPr>
            <w:r>
              <w:rPr>
                <w:color w:val="222222"/>
                <w:sz w:val="21"/>
              </w:rPr>
              <w:t>▲1、额定功率≥5.5KW，额定频率≥50Hz，功率因数≥1.0，额定电压≥230V，额定电流≥23.9A，燃油类型：汽油，相数：单相，尺寸≤650*480*550mm，重量≤52kg（检验报告中体现），</w:t>
            </w:r>
          </w:p>
          <w:p>
            <w:pPr>
              <w:jc w:val="left"/>
            </w:pPr>
            <w:r>
              <w:rPr>
                <w:color w:val="222222"/>
                <w:sz w:val="21"/>
              </w:rPr>
              <w:t>2、汽油消耗率≤405g/kw.h，</w:t>
            </w:r>
          </w:p>
          <w:p>
            <w:pPr>
              <w:jc w:val="left"/>
            </w:pPr>
            <w:r>
              <w:rPr>
                <w:color w:val="222222"/>
                <w:sz w:val="21"/>
              </w:rPr>
              <w:t>3、振动值：振动速度有效值≤30mm/s，振动位移有效值≤0.5m/s²，振动加速度有效值≤20m/s²</w:t>
            </w:r>
          </w:p>
          <w:p>
            <w:pPr>
              <w:jc w:val="left"/>
            </w:pPr>
            <w:r>
              <w:rPr>
                <w:color w:val="222222"/>
                <w:sz w:val="21"/>
              </w:rPr>
              <w:t>4、噪声级≤85dB（A）</w:t>
            </w:r>
          </w:p>
          <w:p>
            <w:pPr>
              <w:jc w:val="left"/>
            </w:pPr>
            <w:r>
              <w:rPr>
                <w:b/>
                <w:color w:val="222222"/>
                <w:sz w:val="21"/>
              </w:rPr>
              <w:t>5、提供第三方出具的检测报告复印件加盖供应商公章。</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1.采购代理机构：本项目是指广州宏达工程顾问集团有限公司，负责整个采购活动的组织，依法负责编制和发布招标文件，对招标文件拥有最终的解释权，不以任何身份出任评标委员会成员。</w:t>
      </w:r>
    </w:p>
    <w:p>
      <w:pPr>
        <w:ind w:firstLine="480"/>
      </w:pPr>
      <w:r>
        <w:rPr/>
        <w:t>2.采购人：本项目是指</w:t>
      </w:r>
      <w:r>
        <w:rPr/>
        <w:t>广州市黄埔区人民政府永和街道办事处</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中标人须向采购代理机构按如下标准和规定缴纳招标代理服务费（含税）：（1）以项目预算金额作为代理服务费的计算基数；（2）招标代理服务费采用差额定率累进法进行计算，货物类项目按照以下标准计取：100万元以下的部分，按照1.5%计取；100-500万元的部分，按照1.1%计取；500-1000万元的部分，按照0.8%计取；1000-5000万元的部分，按照0.5%计取。（3）增值税另行计入招标代理服务费中。</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纸质投标文件，纸质投标文件正本1份，纸质投标文件副本1份。纸质投标文件应与电子投标文件一致（递交的纸质文件需密封完好，注明“正本”和“副本”字样，正本和副本分别封装。如果正本与副本不符，应以正本为准。）。纸质投标文件使用情形：当项目采购系统出现故障，无法使用电子投标文件评标时，代理机构可根据云平台发布的通知指引，根据实际情况使用纸质投标文件评标。</w:t>
            </w:r>
          </w:p>
        </w:tc>
      </w:tr>
      <w:tr>
        <w:tc>
          <w:tcPr>
            <w:tcW w:type="dxa" w:w="1051"/>
          </w:tcPr>
          <w:p>
            <w:r>
              <w:rPr/>
              <w:t>19</w:t>
            </w:r>
          </w:p>
        </w:tc>
        <w:tc>
          <w:tcPr>
            <w:tcW w:type="dxa" w:w="2252"/>
          </w:tcPr>
          <w:p>
            <w:r>
              <w:rPr/>
              <w:t>开标解密时长</w:t>
            </w:r>
          </w:p>
        </w:tc>
        <w:tc>
          <w:tcPr>
            <w:tcW w:type="dxa" w:w="5004"/>
          </w:tcPr>
          <w:p>
            <w:r>
              <w:rPr/>
              <w:t>1小时。</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https://www.wangtat.com.cn/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https://www.wangtat.com.cn/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周小姐</w:t>
      </w:r>
    </w:p>
    <w:p>
      <w:pPr>
        <w:ind w:firstLine="480"/>
      </w:pPr>
      <w:r>
        <w:rPr/>
        <w:t>电话：</w:t>
      </w:r>
      <w:r>
        <w:rPr/>
        <w:t>020-87562291</w:t>
      </w:r>
    </w:p>
    <w:p>
      <w:pPr>
        <w:ind w:firstLine="480"/>
      </w:pPr>
      <w:r>
        <w:rPr/>
        <w:t>传真：</w:t>
      </w:r>
      <w:r>
        <w:rPr/>
        <w:t>020-87562291</w:t>
      </w:r>
    </w:p>
    <w:p>
      <w:pPr>
        <w:ind w:firstLine="480"/>
      </w:pPr>
      <w:r>
        <w:rPr/>
        <w:t>邮箱：</w:t>
      </w:r>
      <w:r>
        <w:rPr/>
        <w:t>zb87562291@163.com</w:t>
      </w:r>
    </w:p>
    <w:p>
      <w:pPr>
        <w:ind w:firstLine="480"/>
      </w:pPr>
      <w:r>
        <w:rPr/>
        <w:t>地址：</w:t>
      </w:r>
      <w:r>
        <w:rPr/>
        <w:t>广州市黄埔区科学城科学大道中99号科汇金谷二街7号</w:t>
      </w:r>
    </w:p>
    <w:p>
      <w:pPr>
        <w:ind w:firstLine="480"/>
      </w:pPr>
      <w:r>
        <w:rPr/>
        <w:t>邮编：</w:t>
      </w:r>
      <w:r>
        <w:rPr/>
        <w:t>510663</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政府采购监督管理机构名称：广州市黄埔区财政局债务和采购管理处</w:t>
      </w:r>
    </w:p>
    <w:p>
      <w:r>
        <w:rPr/>
        <w:t>地  址：广州市黄埔区香雪三路1号行政中心E座123室</w:t>
      </w:r>
    </w:p>
    <w:p>
      <w:r>
        <w:rPr/>
        <w:t>电  话：020-82376610</w:t>
      </w:r>
    </w:p>
    <w:p>
      <w:r>
        <w:rPr/>
        <w:t>邮  编：510700</w:t>
      </w:r>
    </w:p>
    <w:p>
      <w:r>
        <w:rPr/>
        <w:t>传  真：020-82118411</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永和街2023年三防应急救援物资采购项目（第二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广州宏达工程顾问集团有限公司</w:t>
      </w:r>
      <w:r>
        <w:rPr/>
        <w:t>统一对外发布。</w:t>
      </w:r>
    </w:p>
    <w:p>
      <w:pPr>
        <w:ind w:firstLine="480"/>
      </w:pPr>
      <w:r>
        <w:rPr/>
        <w:t>（2）对</w:t>
      </w:r>
      <w:r>
        <w:rPr/>
        <w:t>广州宏达工程顾问集团有限公司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采购包1（永和街2023年三防应急救援物资采购项目（第二次）：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采购包1（永和街2023年三防应急救援物资采购项目（第二次）：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提供签署及盖章合格的《投标函》。</w:t>
            </w:r>
          </w:p>
        </w:tc>
      </w:tr>
      <w:tr>
        <w:tc>
          <w:tcPr>
            <w:tcW w:type="dxa" w:w="890"/>
          </w:tcPr>
          <w:p>
            <w:r>
              <w:rPr/>
              <w:t>3</w:t>
            </w:r>
          </w:p>
        </w:tc>
        <w:tc>
          <w:tcPr>
            <w:tcW w:type="dxa" w:w="3178"/>
          </w:tcPr>
          <w:p>
            <w:r>
              <w:rPr/>
              <w:t>具有良好的商业信誉和健全的财务会计制度</w:t>
            </w:r>
          </w:p>
        </w:tc>
        <w:tc>
          <w:tcPr>
            <w:tcW w:type="dxa" w:w="4238"/>
          </w:tcPr>
          <w:p>
            <w:r>
              <w:rPr/>
              <w:t>提供签署及盖章合格的《投标函》。</w:t>
            </w:r>
          </w:p>
        </w:tc>
      </w:tr>
      <w:tr>
        <w:tc>
          <w:tcPr>
            <w:tcW w:type="dxa" w:w="890"/>
          </w:tcPr>
          <w:p>
            <w:r>
              <w:rPr/>
              <w:t>4</w:t>
            </w:r>
          </w:p>
        </w:tc>
        <w:tc>
          <w:tcPr>
            <w:tcW w:type="dxa" w:w="3178"/>
          </w:tcPr>
          <w:p>
            <w:r>
              <w:rPr/>
              <w:t>履行合同所必需的设备和专业技术能力</w:t>
            </w:r>
          </w:p>
        </w:tc>
        <w:tc>
          <w:tcPr>
            <w:tcW w:type="dxa" w:w="4238"/>
          </w:tcPr>
          <w:p>
            <w:r>
              <w:rPr/>
              <w:t>提供签署及盖章合格的《投标函》。</w:t>
            </w:r>
          </w:p>
        </w:tc>
      </w:tr>
      <w:tr>
        <w:tc>
          <w:tcPr>
            <w:tcW w:type="dxa" w:w="890"/>
          </w:tcPr>
          <w:p>
            <w:r>
              <w:rPr/>
              <w:t>5</w:t>
            </w:r>
          </w:p>
        </w:tc>
        <w:tc>
          <w:tcPr>
            <w:tcW w:type="dxa" w:w="3178"/>
          </w:tcPr>
          <w:p>
            <w:r>
              <w:rPr/>
              <w:t>参加采购活动前3年内，在经营活动中没有重大违法记录</w:t>
            </w:r>
          </w:p>
        </w:tc>
        <w:tc>
          <w:tcPr>
            <w:tcW w:type="dxa" w:w="4238"/>
          </w:tcPr>
          <w:p>
            <w:r>
              <w:rPr/>
              <w:t>提供签署及盖章合格的《投标函》。</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为采购项目提供整体设计、规范编制或者项目管理、监理、检测等服务的供应商，不得再参加该采购项目的其他采购活动的书面声明</w:t>
            </w:r>
          </w:p>
        </w:tc>
        <w:tc>
          <w:tcPr>
            <w:tcW w:type="dxa" w:w="4238"/>
          </w:tcPr>
          <w:p>
            <w:r>
              <w:rPr/>
              <w:t>为采购项目提供整体设计、规范编制或者项目管理、监理、检测等服务的供应商，不得再参加该采购项目的其他采购活动的书面声明：提供签署及盖章合格的《投标函》。</w:t>
            </w:r>
          </w:p>
        </w:tc>
      </w:tr>
      <w:tr>
        <w:tc>
          <w:tcPr>
            <w:tcW w:type="dxa" w:w="890"/>
          </w:tcPr>
          <w:p>
            <w:r>
              <w:rPr/>
              <w:t>8</w:t>
            </w:r>
          </w:p>
        </w:tc>
        <w:tc>
          <w:tcPr>
            <w:tcW w:type="dxa" w:w="3178"/>
          </w:tcPr>
          <w:p>
            <w:r>
              <w:rPr/>
              <w:t>单位负责人为同一人或者存在直接控股、管理关系的不同供应商，不得参加同一合同项下的政府采购活动的书面声明</w:t>
            </w:r>
          </w:p>
        </w:tc>
        <w:tc>
          <w:tcPr>
            <w:tcW w:type="dxa" w:w="4238"/>
          </w:tcPr>
          <w:p>
            <w:r>
              <w:rPr/>
              <w:t>单位负责人为同一人或者存在直接控股、管理关系的不同供应商，不得参加同一合同项下的政府采购活动的书面声明：提供签署及盖章合格的《投标函》。</w:t>
            </w:r>
          </w:p>
        </w:tc>
      </w:tr>
      <w:tr>
        <w:tc>
          <w:tcPr>
            <w:tcW w:type="dxa" w:w="890"/>
          </w:tcPr>
          <w:p>
            <w:r>
              <w:rPr/>
              <w:t>9</w:t>
            </w:r>
          </w:p>
        </w:tc>
        <w:tc>
          <w:tcPr>
            <w:tcW w:type="dxa" w:w="3178"/>
          </w:tcPr>
          <w:p>
            <w:r>
              <w:rPr/>
              <w:t>本采购包专门面向中小企业采购</w:t>
            </w:r>
          </w:p>
        </w:tc>
        <w:tc>
          <w:tcPr>
            <w:tcW w:type="dxa" w:w="4238"/>
          </w:tcPr>
          <w:p>
            <w:r>
              <w:rPr/>
              <w:t>本项目属于专门面向中小企业采购的项目。本项目的中小企业划分标准所属行业为：工业。供应商所提供的货物的制造商须为中小微企业，供应商须在投标文件中提供货物制造商的《中小企业声明函（货物）》注:中小企业以供应商填写的《中小企业声明函(货物)》(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采购包1（永和街2023年三防应急救援物资采购项目（第二次）：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符合投标有效期</w:t>
            </w:r>
          </w:p>
        </w:tc>
        <w:tc>
          <w:tcPr>
            <w:tcW w:type="dxa" w:w="4238"/>
          </w:tcPr>
          <w:p>
            <w:r>
              <w:rPr/>
              <w:t>符合投标有效期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投标文件按照招标文件规定要求签署、盖章，包含：①投标函；②法定代表人证明书或法定代表人授权书；③开标一览表；④分项报价表。</w:t>
            </w:r>
          </w:p>
        </w:tc>
      </w:tr>
      <w:tr>
        <w:tc>
          <w:tcPr>
            <w:tcW w:type="dxa" w:w="890"/>
          </w:tcPr>
          <w:p>
            <w:r>
              <w:rPr/>
              <w:t>3</w:t>
            </w:r>
          </w:p>
        </w:tc>
        <w:tc>
          <w:tcPr>
            <w:tcW w:type="dxa" w:w="3178"/>
          </w:tcPr>
          <w:p>
            <w:r>
              <w:rPr/>
              <w:t>投标报价没有超出最高限价</w:t>
            </w:r>
          </w:p>
        </w:tc>
        <w:tc>
          <w:tcPr>
            <w:tcW w:type="dxa" w:w="4238"/>
          </w:tcPr>
          <w:p>
            <w:r>
              <w:rPr/>
              <w:t>投标报价没有超出最高限价。</w:t>
            </w:r>
          </w:p>
        </w:tc>
      </w:tr>
      <w:tr>
        <w:tc>
          <w:tcPr>
            <w:tcW w:type="dxa" w:w="890"/>
          </w:tcPr>
          <w:p>
            <w:r>
              <w:rPr/>
              <w:t>4</w:t>
            </w:r>
          </w:p>
        </w:tc>
        <w:tc>
          <w:tcPr>
            <w:tcW w:type="dxa" w:w="3178"/>
          </w:tcPr>
          <w:p>
            <w:r>
              <w:rPr/>
              <w:t>完全满足招标文件中标注“★”的条款</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r>
        <w:tc>
          <w:tcPr>
            <w:tcW w:type="dxa" w:w="890"/>
          </w:tcPr>
          <w:p>
            <w:r>
              <w:rPr/>
              <w:t>6</w:t>
            </w:r>
          </w:p>
        </w:tc>
        <w:tc>
          <w:tcPr>
            <w:tcW w:type="dxa" w:w="3178"/>
          </w:tcPr>
          <w:p>
            <w:r>
              <w:rPr/>
              <w:t>没有其他未实质性投标文件要求的</w:t>
            </w:r>
          </w:p>
        </w:tc>
        <w:tc>
          <w:tcPr>
            <w:tcW w:type="dxa" w:w="4238"/>
          </w:tcPr>
          <w:p>
            <w:r>
              <w:rPr/>
              <w:t>没有其他未实质性投标文件要求的。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采购包1(永和街2023年三防应急救援物资采购项目（第二次):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重要技术参数响应情况  (12.0分)</w:t>
            </w:r>
          </w:p>
        </w:tc>
        <w:tc>
          <w:tcPr>
            <w:tcW w:type="dxa" w:w="5076"/>
          </w:tcPr>
          <w:p>
            <w:pPr>
              <w:jc w:val="left"/>
            </w:pPr>
            <w:r>
              <w:rPr/>
              <w:t>完全符合或优于招标文件第二章“2.技术标准与要求”的“▲”项技术参数（共10项），每项得1.2分，本项最高得12分。  备注：须提交所投产品完整的检验报告或其他能够反映供应商响应对应指标参数的说明资料（包括不限于产品彩页、产品说明等）并在相应指标处作出标记（例如用红色方框标记，未标记的不得分，评标委员会可视为不满足）。</w:t>
            </w:r>
          </w:p>
        </w:tc>
      </w:tr>
      <w:tr>
        <w:tc>
          <w:tcPr>
            <w:tcW w:type="dxa" w:w="922"/>
            <w:gridSpan w:val="2"/>
            <w:vMerge/>
          </w:tcPr>
          <w:p/>
        </w:tc>
        <w:tc>
          <w:tcPr>
            <w:tcW w:type="dxa" w:w="2307"/>
          </w:tcPr>
          <w:p>
            <w:pPr>
              <w:jc w:val="left"/>
            </w:pPr>
            <w:r>
              <w:rPr/>
              <w:t>一般参数响应情况 (11.5分)</w:t>
            </w:r>
          </w:p>
        </w:tc>
        <w:tc>
          <w:tcPr>
            <w:tcW w:type="dxa" w:w="5076"/>
          </w:tcPr>
          <w:p>
            <w:pPr>
              <w:jc w:val="left"/>
            </w:pPr>
            <w:r>
              <w:rPr/>
              <w:t>对采购需求的“具体技术(参数)要求”中未标注“★” 、“▲”的一般技术参数进行评审（共23项，其中以每个产品技术参数作为一个评审项，最高得11.5分）：每一项中所有一般技术参数均响应为“正偏离”或“无偏离”的，该项得0.5分；每一项中有任意一条一般技术参数响应为“负偏离”的，该项不得分。 注：若采购需求中有明确提供证明材料的，需按照采购需求提供相应证明材料；若采购需求中未明确提供证明材料的，评审委员会根据供应商《技术和服务要求响应表》中的响应情况进行评定。</w:t>
            </w:r>
          </w:p>
        </w:tc>
      </w:tr>
      <w:tr>
        <w:tc>
          <w:tcPr>
            <w:tcW w:type="dxa" w:w="922"/>
            <w:gridSpan w:val="2"/>
            <w:vMerge/>
          </w:tcPr>
          <w:p/>
        </w:tc>
        <w:tc>
          <w:tcPr>
            <w:tcW w:type="dxa" w:w="2307"/>
          </w:tcPr>
          <w:p>
            <w:pPr>
              <w:jc w:val="left"/>
            </w:pPr>
            <w:r>
              <w:rPr/>
              <w:t>售前服务方案 (6.5分)</w:t>
            </w:r>
          </w:p>
        </w:tc>
        <w:tc>
          <w:tcPr>
            <w:tcW w:type="dxa" w:w="5076"/>
          </w:tcPr>
          <w:p>
            <w:pPr>
              <w:jc w:val="left"/>
            </w:pPr>
            <w:r>
              <w:rPr/>
              <w:t>根据供应商针对本项目制定的售前服务方案进行评审：（1）能提供售前服务方案的，得0.5分。（2）根据采购需求中的售前服务内容要求，供应商提供的售前服务方案，优于采购需求的，得6分；能满足采购需求的，得3分；部分满足采购需求的，得2分；不能满足采购需求的，得0分。注：本项最高得6.5分。无或其他不得分。</w:t>
            </w:r>
          </w:p>
        </w:tc>
      </w:tr>
      <w:tr>
        <w:tc>
          <w:tcPr>
            <w:tcW w:type="dxa" w:w="922"/>
            <w:gridSpan w:val="2"/>
            <w:vMerge/>
          </w:tcPr>
          <w:p/>
        </w:tc>
        <w:tc>
          <w:tcPr>
            <w:tcW w:type="dxa" w:w="2307"/>
          </w:tcPr>
          <w:p>
            <w:pPr>
              <w:jc w:val="left"/>
            </w:pPr>
            <w:r>
              <w:rPr/>
              <w:t>售中服务方案 (6.5分)</w:t>
            </w:r>
          </w:p>
        </w:tc>
        <w:tc>
          <w:tcPr>
            <w:tcW w:type="dxa" w:w="5076"/>
          </w:tcPr>
          <w:p>
            <w:pPr>
              <w:jc w:val="left"/>
            </w:pPr>
            <w:r>
              <w:rPr/>
              <w:t>根据供应商针对本项目制定的售中服务方案进行评审：（1）能提供售中服务方案的，得0.5分。（2）根据采购需求中的售中服务内容要求，供应商提供的售中服务方案，优于采购需求的，得6分；能满足采购需求的，得3分；部分满足采购需求的，得2分；不能满足采购需求的，得0分。注：本项最高得6.5分。无或其他不得分。</w:t>
            </w:r>
          </w:p>
        </w:tc>
      </w:tr>
      <w:tr>
        <w:tc>
          <w:tcPr>
            <w:tcW w:type="dxa" w:w="922"/>
            <w:gridSpan w:val="2"/>
            <w:vMerge/>
          </w:tcPr>
          <w:p/>
        </w:tc>
        <w:tc>
          <w:tcPr>
            <w:tcW w:type="dxa" w:w="2307"/>
          </w:tcPr>
          <w:p>
            <w:pPr>
              <w:jc w:val="left"/>
            </w:pPr>
            <w:r>
              <w:rPr/>
              <w:t>售后服务方案 (6.5分)</w:t>
            </w:r>
          </w:p>
        </w:tc>
        <w:tc>
          <w:tcPr>
            <w:tcW w:type="dxa" w:w="5076"/>
          </w:tcPr>
          <w:p>
            <w:pPr>
              <w:jc w:val="left"/>
            </w:pPr>
            <w:r>
              <w:rPr/>
              <w:t>根据供应商针对本项目制定的售后服务方案进行评审：（1）能提供售后服务方案的，得0.5分。（2）根据采购需求中的售后服务内容要求，供应商提供的售中服务方案，优于采购需求的，得6分；能满足采购需求的，得3分；部分满足采购需求的，得2分；不能满足采购需求的，得0分。注：本项最高得6.5分。无或其他不得分。</w:t>
            </w:r>
          </w:p>
        </w:tc>
      </w:tr>
      <w:tr>
        <w:tc>
          <w:tcPr>
            <w:tcW w:type="dxa" w:w="922"/>
            <w:gridSpan w:val="2"/>
            <w:vMerge/>
          </w:tcPr>
          <w:p/>
        </w:tc>
        <w:tc>
          <w:tcPr>
            <w:tcW w:type="dxa" w:w="2307"/>
          </w:tcPr>
          <w:p>
            <w:pPr>
              <w:jc w:val="left"/>
            </w:pPr>
            <w:r>
              <w:rPr/>
              <w:t>培训方案 (6.0分)</w:t>
            </w:r>
          </w:p>
        </w:tc>
        <w:tc>
          <w:tcPr>
            <w:tcW w:type="dxa" w:w="5076"/>
          </w:tcPr>
          <w:p>
            <w:pPr>
              <w:jc w:val="left"/>
            </w:pPr>
            <w:r>
              <w:rPr/>
              <w:t>根据供应商提供的培训方案进行评审：（1）能提供培训方案的，得0.5分；（2）根据采购需求中“培训要求”：培训方案完全满足且优于采购需求的，得5.5分；培训方案完全满足采购需求的，得3分；培训方案部分满足采购需求的，得2分；不能满足采购需求的，得0分。本项累计最高得6分。无或其他不得分。</w:t>
            </w:r>
          </w:p>
        </w:tc>
      </w:tr>
      <w:tr>
        <w:tc>
          <w:tcPr>
            <w:tcW w:type="dxa" w:w="922"/>
            <w:gridSpan w:val="2"/>
            <w:vMerge/>
          </w:tcPr>
          <w:p/>
        </w:tc>
        <w:tc>
          <w:tcPr>
            <w:tcW w:type="dxa" w:w="2307"/>
          </w:tcPr>
          <w:p>
            <w:pPr>
              <w:jc w:val="left"/>
            </w:pPr>
            <w:r>
              <w:rPr/>
              <w:t>质保期响应 (1.0分)</w:t>
            </w:r>
          </w:p>
        </w:tc>
        <w:tc>
          <w:tcPr>
            <w:tcW w:type="dxa" w:w="5076"/>
          </w:tcPr>
          <w:p>
            <w:pPr>
              <w:jc w:val="left"/>
            </w:pPr>
            <w:r>
              <w:rPr/>
              <w:t>根据供应商提供的质保期进行评审：质保期年限为2年的，得0.5分。质保期限在此基础上每增加一年质保期加0.5分。本项最高得1分。注：供应商需提供承诺函并加盖供应商公章，格式自拟，未按照要求提供不得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2020年1月1日至投标截止之日，供应商已完成的同类项目，每个得2.5分，最高得5分，无或其他不得分。 注：1.同类项目业绩是指本项目核心产品（3项）中的任意一项货物的业绩。2.供应商提供合同关键页（含签订合同双方的单位名称、合同项目名称、项目金额与含签订合同双方的落款盖章、签订日期的关键页）复印件。</w:t>
            </w:r>
          </w:p>
        </w:tc>
      </w:tr>
      <w:tr>
        <w:tc>
          <w:tcPr>
            <w:tcW w:type="dxa" w:w="922"/>
            <w:gridSpan w:val="2"/>
            <w:vMerge/>
          </w:tcPr>
          <w:p/>
        </w:tc>
        <w:tc>
          <w:tcPr>
            <w:tcW w:type="dxa" w:w="2307"/>
          </w:tcPr>
          <w:p>
            <w:pPr>
              <w:jc w:val="left"/>
            </w:pPr>
            <w:r>
              <w:rPr/>
              <w:t>客户评价  (10.0分)</w:t>
            </w:r>
          </w:p>
        </w:tc>
        <w:tc>
          <w:tcPr>
            <w:tcW w:type="dxa" w:w="5076"/>
          </w:tcPr>
          <w:p>
            <w:pPr>
              <w:jc w:val="left"/>
            </w:pPr>
            <w:r>
              <w:rPr/>
              <w:t>供应商提供上述的同类项目的用户评价为优秀或满意或同等程度的，每提供一份评价得5分，最高得10分，无或其他不得分。 注：供应商所附的评价表须有服务对象的单位公章，不提供不得分。</w:t>
            </w:r>
          </w:p>
        </w:tc>
      </w:tr>
      <w:tr>
        <w:tc>
          <w:tcPr>
            <w:tcW w:type="dxa" w:w="922"/>
            <w:gridSpan w:val="2"/>
            <w:vMerge/>
          </w:tcPr>
          <w:p/>
        </w:tc>
        <w:tc>
          <w:tcPr>
            <w:tcW w:type="dxa" w:w="2307"/>
          </w:tcPr>
          <w:p>
            <w:pPr>
              <w:jc w:val="left"/>
            </w:pPr>
            <w:r>
              <w:rPr/>
              <w:t>服务响应能力 (5.0分)</w:t>
            </w:r>
          </w:p>
        </w:tc>
        <w:tc>
          <w:tcPr>
            <w:tcW w:type="dxa" w:w="5076"/>
          </w:tcPr>
          <w:p>
            <w:pPr>
              <w:jc w:val="left"/>
            </w:pPr>
            <w:r>
              <w:rPr/>
              <w:t>供应商承诺的服务响应时间：  （1）服务响应时效性高，能够在1小时内（含）响应，2小时内到达现场，12小时内处理完毕，得5分；    （2）服务响应时效性高，能够在2小时内（含）响应，3小时内到达现场，24小时内处理完毕，得3分；    （3）服务响应时效性较低，能够在3小时内（含），4小时内到达现场，36小时内处理完毕，得1分；     （4）其他不得分。  注：供应商需完全符合对应项，须提供服务响应时间承诺（格式自拟）加盖公章，不满足或不提供不得分。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第二中标候选人报价高于第一中标候选人报价20％以上的（下浮率报价为:设 M= (1-下浮率)，第二中标候选人的 M值高于第一中标候选人 M 值 20%以上的)，只推荐1名中标候选人。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4"/>
        </w:rPr>
        <w:t>永和街</w:t>
      </w:r>
      <w:r>
        <w:rPr>
          <w:b/>
          <w:sz w:val="44"/>
        </w:rPr>
        <w:t>2023</w:t>
      </w:r>
      <w:r>
        <w:rPr>
          <w:b/>
          <w:sz w:val="44"/>
        </w:rPr>
        <w:t>年三防应急救援物资采购项目（第二次）</w:t>
      </w:r>
    </w:p>
    <w:p>
      <w:pPr>
        <w:jc w:val="center"/>
      </w:pPr>
    </w:p>
    <w:p>
      <w:pPr>
        <w:jc w:val="center"/>
      </w:pPr>
    </w:p>
    <w:p>
      <w:pPr>
        <w:jc w:val="center"/>
      </w:pPr>
      <w:r>
        <w:rPr>
          <w:sz w:val="21"/>
        </w:rPr>
        <w:t xml:space="preserve"> </w:t>
      </w:r>
    </w:p>
    <w:p>
      <w:pPr>
        <w:jc w:val="center"/>
      </w:pPr>
      <w:r>
        <w:rPr>
          <w:sz w:val="21"/>
        </w:rPr>
        <w:t xml:space="preserve"> </w:t>
      </w:r>
    </w:p>
    <w:p>
      <w:pPr>
        <w:jc w:val="center"/>
      </w:pPr>
      <w:r>
        <w:rPr>
          <w:b/>
          <w:sz w:val="72"/>
        </w:rPr>
        <w:t>合同书</w:t>
      </w:r>
    </w:p>
    <w:p>
      <w:pPr>
        <w:jc w:val="center"/>
      </w:pPr>
    </w:p>
    <w:p>
      <w:pPr>
        <w:jc w:val="center"/>
      </w:pPr>
    </w:p>
    <w:p>
      <w:pPr>
        <w:jc w:val="both"/>
      </w:pPr>
      <w:r>
        <w:rPr>
          <w:b/>
          <w:sz w:val="28"/>
        </w:rPr>
        <w:t>项目名称：</w:t>
      </w:r>
      <w:r>
        <w:rPr>
          <w:b/>
          <w:sz w:val="21"/>
          <w:u w:val="single"/>
        </w:rPr>
        <w:t xml:space="preserve">                          </w:t>
      </w:r>
    </w:p>
    <w:p>
      <w:pPr>
        <w:jc w:val="both"/>
      </w:pPr>
      <w:r>
        <w:rPr>
          <w:b/>
          <w:sz w:val="28"/>
        </w:rPr>
        <w:t>项目编号：</w:t>
      </w:r>
      <w:r>
        <w:rPr>
          <w:b/>
          <w:sz w:val="21"/>
          <w:u w:val="single"/>
        </w:rPr>
        <w:t xml:space="preserve">                          </w:t>
      </w:r>
    </w:p>
    <w:p>
      <w:pPr>
        <w:jc w:val="both"/>
      </w:pPr>
      <w:r>
        <w:rPr>
          <w:b/>
          <w:sz w:val="28"/>
        </w:rPr>
        <w:t>合同编号：</w:t>
      </w:r>
      <w:r>
        <w:rPr>
          <w:b/>
          <w:sz w:val="21"/>
          <w:u w:val="single"/>
        </w:rPr>
        <w:t xml:space="preserve">                          </w:t>
      </w:r>
    </w:p>
    <w:p>
      <w:pPr>
        <w:jc w:val="both"/>
      </w:pPr>
      <w:r>
        <w:rPr>
          <w:b/>
          <w:sz w:val="28"/>
        </w:rPr>
        <w:t>签约地点：</w:t>
      </w:r>
      <w:r>
        <w:rPr>
          <w:b/>
          <w:sz w:val="21"/>
          <w:u w:val="single"/>
        </w:rPr>
        <w:t xml:space="preserve">                          </w:t>
      </w:r>
    </w:p>
    <w:p>
      <w:pPr>
        <w:jc w:val="both"/>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Pr>
        <w:jc w:val="both"/>
      </w:pPr>
      <w:r>
        <w:rPr>
          <w:sz w:val="21"/>
        </w:rPr>
        <w:t xml:space="preserve"> </w:t>
      </w:r>
    </w:p>
    <w:p>
      <w:pPr>
        <w:jc w:val="both"/>
      </w:pPr>
      <w:r>
        <w:rPr>
          <w:sz w:val="21"/>
        </w:rPr>
        <w:t xml:space="preserve"> </w:t>
      </w:r>
    </w:p>
    <w:p>
      <w:pPr>
        <w:jc w:val="both"/>
      </w:pPr>
      <w:r>
        <w:rPr>
          <w:sz w:val="21"/>
        </w:rPr>
        <w:t xml:space="preserve"> </w:t>
      </w:r>
    </w:p>
    <w:p>
      <w:pPr>
        <w:jc w:val="both"/>
      </w:pPr>
    </w:p>
    <w:p>
      <w:pPr>
        <w:jc w:val="both"/>
      </w:pPr>
    </w:p>
    <w:p>
      <w:pPr>
        <w:jc w:val="both"/>
      </w:pPr>
    </w:p>
    <w:p>
      <w:pPr>
        <w:jc w:val="both"/>
      </w:pPr>
    </w:p>
    <w:p>
      <w:pPr>
        <w:jc w:val="both"/>
      </w:pPr>
    </w:p>
    <w:p>
      <w:pPr>
        <w:jc w:val="both"/>
      </w:pPr>
    </w:p>
    <w:p>
      <w:pPr>
        <w:jc w:val="both"/>
      </w:pPr>
    </w:p>
    <w:p>
      <w:pPr>
        <w:jc w:val="both"/>
      </w:pPr>
    </w:p>
    <w:p>
      <w:pPr>
        <w:jc w:val="both"/>
      </w:pPr>
      <w:r>
        <w:rPr>
          <w:b/>
          <w:sz w:val="21"/>
        </w:rPr>
        <w:t>甲</w:t>
      </w:r>
      <w:r>
        <w:rPr>
          <w:b/>
          <w:sz w:val="21"/>
        </w:rPr>
        <w:t xml:space="preserve">   </w:t>
      </w:r>
      <w:r>
        <w:rPr>
          <w:b/>
          <w:sz w:val="21"/>
        </w:rPr>
        <w:t>方：</w:t>
      </w:r>
      <w:r>
        <w:rPr>
          <w:b/>
          <w:sz w:val="21"/>
          <w:u w:val="single"/>
        </w:rPr>
        <w:t>广州市黄埔区人民政府永和街道办事处</w:t>
      </w:r>
    </w:p>
    <w:p>
      <w:pPr>
        <w:jc w:val="both"/>
      </w:pPr>
      <w:r>
        <w:rPr>
          <w:sz w:val="21"/>
        </w:rPr>
        <w:t>电</w:t>
      </w:r>
      <w:r>
        <w:rPr>
          <w:sz w:val="21"/>
        </w:rPr>
        <w:t xml:space="preserve">   </w:t>
      </w:r>
      <w:r>
        <w:rPr>
          <w:sz w:val="21"/>
        </w:rPr>
        <w:t>话：</w:t>
      </w:r>
      <w:r>
        <w:rPr>
          <w:sz w:val="21"/>
          <w:u w:val="single"/>
        </w:rPr>
        <w:t xml:space="preserve">               </w:t>
      </w:r>
      <w:r>
        <w:rPr>
          <w:sz w:val="21"/>
        </w:rPr>
        <w:t xml:space="preserve"> </w:t>
      </w:r>
      <w:r>
        <w:rPr>
          <w:sz w:val="21"/>
        </w:rPr>
        <w:t>传</w:t>
      </w:r>
      <w:r>
        <w:rPr>
          <w:sz w:val="21"/>
        </w:rPr>
        <w:t xml:space="preserve"> </w:t>
      </w:r>
      <w:r>
        <w:rPr>
          <w:sz w:val="21"/>
        </w:rPr>
        <w:t>真：</w:t>
      </w:r>
      <w:r>
        <w:rPr>
          <w:sz w:val="21"/>
          <w:u w:val="single"/>
        </w:rPr>
        <w:t xml:space="preserve">          </w:t>
      </w:r>
      <w:r>
        <w:rPr>
          <w:sz w:val="21"/>
        </w:rPr>
        <w:t>地</w:t>
      </w:r>
      <w:r>
        <w:rPr>
          <w:sz w:val="21"/>
        </w:rPr>
        <w:t xml:space="preserve"> </w:t>
      </w:r>
      <w:r>
        <w:rPr>
          <w:sz w:val="21"/>
        </w:rPr>
        <w:t>址：</w:t>
      </w:r>
      <w:r>
        <w:rPr>
          <w:sz w:val="21"/>
          <w:u w:val="single"/>
        </w:rPr>
        <w:t xml:space="preserve">                  </w:t>
      </w:r>
    </w:p>
    <w:p>
      <w:pPr>
        <w:jc w:val="both"/>
      </w:pPr>
      <w:r>
        <w:rPr>
          <w:b/>
          <w:sz w:val="21"/>
        </w:rPr>
        <w:t>乙</w:t>
      </w:r>
      <w:r>
        <w:rPr>
          <w:b/>
          <w:sz w:val="21"/>
        </w:rPr>
        <w:t xml:space="preserve">   </w:t>
      </w:r>
      <w:r>
        <w:rPr>
          <w:b/>
          <w:sz w:val="21"/>
        </w:rPr>
        <w:t>方：</w:t>
      </w:r>
      <w:r>
        <w:rPr>
          <w:b/>
          <w:sz w:val="21"/>
          <w:u w:val="single"/>
        </w:rPr>
        <w:t xml:space="preserve">                 </w:t>
      </w:r>
    </w:p>
    <w:p>
      <w:pPr>
        <w:jc w:val="both"/>
      </w:pPr>
      <w:r>
        <w:rPr>
          <w:sz w:val="21"/>
        </w:rPr>
        <w:t>电</w:t>
      </w:r>
      <w:r>
        <w:rPr>
          <w:sz w:val="21"/>
        </w:rPr>
        <w:t xml:space="preserve">   </w:t>
      </w:r>
      <w:r>
        <w:rPr>
          <w:sz w:val="21"/>
        </w:rPr>
        <w:t>话：</w:t>
      </w:r>
      <w:r>
        <w:rPr>
          <w:sz w:val="21"/>
          <w:u w:val="single"/>
        </w:rPr>
        <w:t xml:space="preserve">               </w:t>
      </w:r>
      <w:r>
        <w:rPr>
          <w:sz w:val="21"/>
        </w:rPr>
        <w:t xml:space="preserve"> </w:t>
      </w:r>
      <w:r>
        <w:rPr>
          <w:sz w:val="21"/>
        </w:rPr>
        <w:t>传</w:t>
      </w:r>
      <w:r>
        <w:rPr>
          <w:sz w:val="21"/>
        </w:rPr>
        <w:t xml:space="preserve"> </w:t>
      </w:r>
      <w:r>
        <w:rPr>
          <w:sz w:val="21"/>
        </w:rPr>
        <w:t>真：</w:t>
      </w:r>
      <w:r>
        <w:rPr>
          <w:sz w:val="21"/>
          <w:u w:val="single"/>
        </w:rPr>
        <w:t xml:space="preserve">          </w:t>
      </w:r>
      <w:r>
        <w:rPr>
          <w:sz w:val="21"/>
        </w:rPr>
        <w:t>地</w:t>
      </w:r>
      <w:r>
        <w:rPr>
          <w:sz w:val="21"/>
        </w:rPr>
        <w:t xml:space="preserve"> </w:t>
      </w:r>
      <w:r>
        <w:rPr>
          <w:sz w:val="21"/>
        </w:rPr>
        <w:t>址：</w:t>
      </w:r>
      <w:r>
        <w:rPr>
          <w:sz w:val="21"/>
          <w:u w:val="single"/>
        </w:rPr>
        <w:t xml:space="preserve">                  </w:t>
      </w:r>
    </w:p>
    <w:p>
      <w:pPr>
        <w:jc w:val="both"/>
      </w:pPr>
    </w:p>
    <w:p>
      <w:pPr>
        <w:ind w:firstLine="420"/>
        <w:jc w:val="both"/>
      </w:pPr>
      <w:r>
        <w:rPr>
          <w:sz w:val="21"/>
        </w:rPr>
        <w:t>根据</w:t>
      </w:r>
      <w:r>
        <w:rPr>
          <w:sz w:val="21"/>
          <w:u w:val="single"/>
        </w:rPr>
        <w:t>永和街</w:t>
      </w:r>
      <w:r>
        <w:rPr>
          <w:sz w:val="21"/>
          <w:u w:val="single"/>
        </w:rPr>
        <w:t>2023</w:t>
      </w:r>
      <w:r>
        <w:rPr>
          <w:sz w:val="21"/>
          <w:u w:val="single"/>
        </w:rPr>
        <w:t>年三防应急救援物资采购项目（第二次）</w:t>
      </w:r>
      <w:r>
        <w:rPr>
          <w:sz w:val="21"/>
        </w:rPr>
        <w:t>的采购结果，按照《中华人民共和国政府采购法》、《中华人民共和国政府采购法实施条例》、《中华人民共和国民法典》的相关规定，经双方协商，本着平等互利和诚实信用的原则，一致同意签订本合同如下。</w:t>
      </w:r>
    </w:p>
    <w:p>
      <w:pPr>
        <w:jc w:val="both"/>
      </w:pPr>
      <w:r>
        <w:rPr>
          <w:b/>
          <w:sz w:val="21"/>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19"/>
        <w:gridCol w:w="982"/>
        <w:gridCol w:w="2990"/>
        <w:gridCol w:w="755"/>
        <w:gridCol w:w="755"/>
        <w:gridCol w:w="755"/>
        <w:gridCol w:w="725"/>
        <w:gridCol w:w="725"/>
      </w:tblGrid>
      <w:tr>
        <w:tc>
          <w:tcPr>
            <w:tcW w:type="dxa" w:w="619"/>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982"/>
            <w:tcBorders>
              <w:top w:val="single" w:color="000000" w:sz="4"/>
              <w:left w:val="none" w:color="000000" w:sz="4"/>
              <w:bottom w:val="single" w:color="000000" w:sz="4"/>
              <w:right w:val="single" w:color="000000" w:sz="4"/>
            </w:tcBorders>
            <w:vAlign w:val="top"/>
          </w:tcPr>
          <w:p>
            <w:pPr>
              <w:jc w:val="center"/>
            </w:pPr>
            <w:r>
              <w:rPr>
                <w:sz w:val="21"/>
              </w:rPr>
              <w:t>产品名称</w:t>
            </w:r>
          </w:p>
        </w:tc>
        <w:tc>
          <w:tcPr>
            <w:tcW w:type="dxa" w:w="2990"/>
            <w:tcBorders>
              <w:top w:val="single" w:color="000000" w:sz="4"/>
              <w:left w:val="none" w:color="000000" w:sz="4"/>
              <w:bottom w:val="single" w:color="000000" w:sz="4"/>
              <w:right w:val="single" w:color="000000" w:sz="4"/>
            </w:tcBorders>
            <w:vAlign w:val="top"/>
          </w:tcPr>
          <w:p>
            <w:pPr>
              <w:jc w:val="center"/>
            </w:pPr>
            <w:r>
              <w:rPr>
                <w:sz w:val="21"/>
              </w:rPr>
              <w:t>品牌、规格型号、配置（性能参数）</w:t>
            </w:r>
          </w:p>
        </w:tc>
        <w:tc>
          <w:tcPr>
            <w:tcW w:type="dxa" w:w="755"/>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755"/>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755"/>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725"/>
            <w:tcBorders>
              <w:top w:val="single" w:color="000000" w:sz="4"/>
              <w:left w:val="none" w:color="000000" w:sz="4"/>
              <w:bottom w:val="single" w:color="000000" w:sz="4"/>
              <w:right w:val="single" w:color="000000" w:sz="4"/>
            </w:tcBorders>
            <w:vAlign w:val="top"/>
          </w:tcPr>
          <w:p>
            <w:pPr>
              <w:jc w:val="center"/>
            </w:pPr>
            <w:r>
              <w:rPr>
                <w:sz w:val="21"/>
              </w:rPr>
              <w:t>单价</w:t>
            </w:r>
            <w:r>
              <w:rPr>
                <w:sz w:val="21"/>
              </w:rPr>
              <w:t>(</w:t>
            </w:r>
            <w:r>
              <w:rPr>
                <w:sz w:val="21"/>
              </w:rPr>
              <w:t>元</w:t>
            </w:r>
            <w:r>
              <w:rPr>
                <w:sz w:val="21"/>
              </w:rPr>
              <w:t>)</w:t>
            </w:r>
          </w:p>
        </w:tc>
        <w:tc>
          <w:tcPr>
            <w:tcW w:type="dxa" w:w="725"/>
            <w:tcBorders>
              <w:top w:val="single" w:color="000000" w:sz="4"/>
              <w:left w:val="none" w:color="000000" w:sz="4"/>
              <w:bottom w:val="single" w:color="000000" w:sz="4"/>
              <w:right w:val="single" w:color="000000" w:sz="4"/>
            </w:tcBorders>
            <w:vAlign w:val="top"/>
          </w:tcPr>
          <w:p>
            <w:pPr>
              <w:jc w:val="center"/>
            </w:pPr>
            <w:r>
              <w:rPr>
                <w:sz w:val="21"/>
              </w:rPr>
              <w:t>金额</w:t>
            </w:r>
            <w:r>
              <w:rPr>
                <w:sz w:val="21"/>
              </w:rPr>
              <w:t>(</w:t>
            </w:r>
            <w:r>
              <w:rPr>
                <w:sz w:val="21"/>
              </w:rPr>
              <w:t>元</w:t>
            </w:r>
            <w:r>
              <w:rPr>
                <w:sz w:val="21"/>
              </w:rPr>
              <w:t>)</w:t>
            </w: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82"/>
            <w:tcBorders>
              <w:top w:val="none" w:color="000000" w:sz="4"/>
              <w:left w:val="none" w:color="000000" w:sz="4"/>
              <w:bottom w:val="single" w:color="000000" w:sz="4"/>
              <w:right w:val="single" w:color="000000" w:sz="4"/>
            </w:tcBorders>
            <w:vAlign w:val="top"/>
          </w:tcPr>
          <w:p>
            <w:pPr>
              <w:jc w:val="center"/>
            </w:pPr>
            <w:r>
              <w:rPr>
                <w:sz w:val="21"/>
              </w:rPr>
              <w:t>对讲机</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24</w:t>
            </w:r>
          </w:p>
        </w:tc>
        <w:tc>
          <w:tcPr>
            <w:tcW w:type="dxa" w:w="755"/>
            <w:tcBorders>
              <w:top w:val="none" w:color="000000" w:sz="4"/>
              <w:left w:val="none" w:color="000000" w:sz="4"/>
              <w:bottom w:val="single" w:color="000000" w:sz="4"/>
              <w:right w:val="single" w:color="000000" w:sz="4"/>
            </w:tcBorders>
            <w:vAlign w:val="top"/>
          </w:tcPr>
          <w:p>
            <w:pPr>
              <w:jc w:val="center"/>
            </w:pPr>
            <w:r>
              <w:rPr>
                <w:sz w:val="21"/>
              </w:rPr>
              <w:t>台</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982"/>
            <w:tcBorders>
              <w:top w:val="none" w:color="000000" w:sz="4"/>
              <w:left w:val="none" w:color="000000" w:sz="4"/>
              <w:bottom w:val="single" w:color="000000" w:sz="4"/>
              <w:right w:val="single" w:color="000000" w:sz="4"/>
            </w:tcBorders>
            <w:vAlign w:val="top"/>
          </w:tcPr>
          <w:p>
            <w:pPr>
              <w:jc w:val="center"/>
            </w:pPr>
            <w:r>
              <w:rPr>
                <w:sz w:val="21"/>
              </w:rPr>
              <w:t>卫星电话</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1</w:t>
            </w:r>
          </w:p>
        </w:tc>
        <w:tc>
          <w:tcPr>
            <w:tcW w:type="dxa" w:w="755"/>
            <w:tcBorders>
              <w:top w:val="none" w:color="000000" w:sz="4"/>
              <w:left w:val="none" w:color="000000" w:sz="4"/>
              <w:bottom w:val="single" w:color="000000" w:sz="4"/>
              <w:right w:val="single" w:color="000000" w:sz="4"/>
            </w:tcBorders>
            <w:vAlign w:val="top"/>
          </w:tcPr>
          <w:p>
            <w:pPr>
              <w:jc w:val="center"/>
            </w:pPr>
            <w:r>
              <w:rPr>
                <w:sz w:val="21"/>
              </w:rPr>
              <w:t>台</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982"/>
            <w:tcBorders>
              <w:top w:val="none" w:color="000000" w:sz="4"/>
              <w:left w:val="none" w:color="000000" w:sz="4"/>
              <w:bottom w:val="single" w:color="000000" w:sz="4"/>
              <w:right w:val="single" w:color="000000" w:sz="4"/>
            </w:tcBorders>
            <w:vAlign w:val="top"/>
          </w:tcPr>
          <w:p>
            <w:pPr>
              <w:jc w:val="center"/>
            </w:pPr>
            <w:r>
              <w:rPr>
                <w:sz w:val="21"/>
              </w:rPr>
              <w:t>6</w:t>
            </w:r>
            <w:r>
              <w:rPr>
                <w:sz w:val="21"/>
              </w:rPr>
              <w:t>米橡皮艇</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8</w:t>
            </w:r>
          </w:p>
        </w:tc>
        <w:tc>
          <w:tcPr>
            <w:tcW w:type="dxa" w:w="755"/>
            <w:tcBorders>
              <w:top w:val="none" w:color="000000" w:sz="4"/>
              <w:left w:val="none" w:color="000000" w:sz="4"/>
              <w:bottom w:val="single" w:color="000000" w:sz="4"/>
              <w:right w:val="single" w:color="000000" w:sz="4"/>
            </w:tcBorders>
            <w:vAlign w:val="top"/>
          </w:tcPr>
          <w:p>
            <w:pPr>
              <w:jc w:val="center"/>
            </w:pPr>
            <w:r>
              <w:rPr>
                <w:sz w:val="21"/>
              </w:rPr>
              <w:t>艘</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982"/>
            <w:tcBorders>
              <w:top w:val="none" w:color="000000" w:sz="4"/>
              <w:left w:val="none" w:color="000000" w:sz="4"/>
              <w:bottom w:val="single" w:color="000000" w:sz="4"/>
              <w:right w:val="single" w:color="000000" w:sz="4"/>
            </w:tcBorders>
            <w:vAlign w:val="top"/>
          </w:tcPr>
          <w:p>
            <w:pPr>
              <w:jc w:val="center"/>
            </w:pPr>
            <w:r>
              <w:rPr>
                <w:sz w:val="21"/>
              </w:rPr>
              <w:t>4</w:t>
            </w:r>
            <w:r>
              <w:rPr>
                <w:sz w:val="21"/>
              </w:rPr>
              <w:t>米橡皮艇</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8</w:t>
            </w:r>
          </w:p>
        </w:tc>
        <w:tc>
          <w:tcPr>
            <w:tcW w:type="dxa" w:w="755"/>
            <w:tcBorders>
              <w:top w:val="none" w:color="000000" w:sz="4"/>
              <w:left w:val="none" w:color="000000" w:sz="4"/>
              <w:bottom w:val="single" w:color="000000" w:sz="4"/>
              <w:right w:val="single" w:color="000000" w:sz="4"/>
            </w:tcBorders>
            <w:vAlign w:val="top"/>
          </w:tcPr>
          <w:p>
            <w:pPr>
              <w:jc w:val="center"/>
            </w:pPr>
            <w:r>
              <w:rPr>
                <w:sz w:val="21"/>
              </w:rPr>
              <w:t>艘</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982"/>
            <w:tcBorders>
              <w:top w:val="none" w:color="000000" w:sz="4"/>
              <w:left w:val="none" w:color="000000" w:sz="4"/>
              <w:bottom w:val="single" w:color="000000" w:sz="4"/>
              <w:right w:val="single" w:color="000000" w:sz="4"/>
            </w:tcBorders>
            <w:vAlign w:val="top"/>
          </w:tcPr>
          <w:p>
            <w:pPr>
              <w:jc w:val="center"/>
            </w:pPr>
            <w:r>
              <w:rPr>
                <w:sz w:val="21"/>
              </w:rPr>
              <w:t>小型充气泵</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2</w:t>
            </w:r>
          </w:p>
        </w:tc>
        <w:tc>
          <w:tcPr>
            <w:tcW w:type="dxa" w:w="75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982"/>
            <w:tcBorders>
              <w:top w:val="none" w:color="000000" w:sz="4"/>
              <w:left w:val="none" w:color="000000" w:sz="4"/>
              <w:bottom w:val="single" w:color="000000" w:sz="4"/>
              <w:right w:val="single" w:color="000000" w:sz="4"/>
            </w:tcBorders>
            <w:vAlign w:val="top"/>
          </w:tcPr>
          <w:p>
            <w:pPr>
              <w:jc w:val="center"/>
            </w:pPr>
            <w:r>
              <w:rPr>
                <w:sz w:val="21"/>
              </w:rPr>
              <w:t>救生杆</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5</w:t>
            </w:r>
          </w:p>
        </w:tc>
        <w:tc>
          <w:tcPr>
            <w:tcW w:type="dxa" w:w="75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982"/>
            <w:tcBorders>
              <w:top w:val="none" w:color="000000" w:sz="4"/>
              <w:left w:val="none" w:color="000000" w:sz="4"/>
              <w:bottom w:val="single" w:color="000000" w:sz="4"/>
              <w:right w:val="single" w:color="000000" w:sz="4"/>
            </w:tcBorders>
            <w:vAlign w:val="top"/>
          </w:tcPr>
          <w:p>
            <w:pPr>
              <w:jc w:val="center"/>
            </w:pPr>
            <w:r>
              <w:rPr>
                <w:sz w:val="21"/>
              </w:rPr>
              <w:t>防汛帐篷</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1</w:t>
            </w:r>
          </w:p>
        </w:tc>
        <w:tc>
          <w:tcPr>
            <w:tcW w:type="dxa" w:w="755"/>
            <w:tcBorders>
              <w:top w:val="none" w:color="000000" w:sz="4"/>
              <w:left w:val="none" w:color="000000" w:sz="4"/>
              <w:bottom w:val="single" w:color="000000" w:sz="4"/>
              <w:right w:val="single" w:color="000000" w:sz="4"/>
            </w:tcBorders>
            <w:vAlign w:val="top"/>
          </w:tcPr>
          <w:p>
            <w:pPr>
              <w:jc w:val="center"/>
            </w:pPr>
            <w:r>
              <w:rPr>
                <w:sz w:val="21"/>
              </w:rPr>
              <w:t>顶</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982"/>
            <w:tcBorders>
              <w:top w:val="none" w:color="000000" w:sz="4"/>
              <w:left w:val="none" w:color="000000" w:sz="4"/>
              <w:bottom w:val="single" w:color="000000" w:sz="4"/>
              <w:right w:val="single" w:color="000000" w:sz="4"/>
            </w:tcBorders>
            <w:vAlign w:val="top"/>
          </w:tcPr>
          <w:p>
            <w:pPr>
              <w:jc w:val="center"/>
            </w:pPr>
            <w:r>
              <w:rPr>
                <w:sz w:val="21"/>
              </w:rPr>
              <w:t>水陆两栖车</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1</w:t>
            </w:r>
          </w:p>
        </w:tc>
        <w:tc>
          <w:tcPr>
            <w:tcW w:type="dxa" w:w="755"/>
            <w:tcBorders>
              <w:top w:val="none" w:color="000000" w:sz="4"/>
              <w:left w:val="none" w:color="000000" w:sz="4"/>
              <w:bottom w:val="single" w:color="000000" w:sz="4"/>
              <w:right w:val="single" w:color="000000" w:sz="4"/>
            </w:tcBorders>
            <w:vAlign w:val="top"/>
          </w:tcPr>
          <w:p>
            <w:pPr>
              <w:jc w:val="center"/>
            </w:pPr>
            <w:r>
              <w:rPr>
                <w:sz w:val="21"/>
              </w:rPr>
              <w:t>台</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982"/>
            <w:tcBorders>
              <w:top w:val="none" w:color="000000" w:sz="4"/>
              <w:left w:val="none" w:color="000000" w:sz="4"/>
              <w:bottom w:val="single" w:color="000000" w:sz="4"/>
              <w:right w:val="single" w:color="000000" w:sz="4"/>
            </w:tcBorders>
            <w:vAlign w:val="top"/>
          </w:tcPr>
          <w:p>
            <w:pPr>
              <w:jc w:val="center"/>
            </w:pPr>
            <w:r>
              <w:rPr>
                <w:sz w:val="21"/>
              </w:rPr>
              <w:t>智能遥控救生圈</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11</w:t>
            </w:r>
          </w:p>
        </w:tc>
        <w:tc>
          <w:tcPr>
            <w:tcW w:type="dxa" w:w="75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982"/>
            <w:tcBorders>
              <w:top w:val="none" w:color="000000" w:sz="4"/>
              <w:left w:val="none" w:color="000000" w:sz="4"/>
              <w:bottom w:val="single" w:color="000000" w:sz="4"/>
              <w:right w:val="single" w:color="000000" w:sz="4"/>
            </w:tcBorders>
            <w:vAlign w:val="top"/>
          </w:tcPr>
          <w:p>
            <w:pPr>
              <w:jc w:val="center"/>
            </w:pPr>
            <w:r>
              <w:rPr>
                <w:sz w:val="21"/>
              </w:rPr>
              <w:t>（水上救援）安全头盔</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145</w:t>
            </w:r>
          </w:p>
        </w:tc>
        <w:tc>
          <w:tcPr>
            <w:tcW w:type="dxa" w:w="755"/>
            <w:tcBorders>
              <w:top w:val="none" w:color="000000" w:sz="4"/>
              <w:left w:val="none" w:color="000000" w:sz="4"/>
              <w:bottom w:val="single" w:color="000000" w:sz="4"/>
              <w:right w:val="single" w:color="000000" w:sz="4"/>
            </w:tcBorders>
            <w:vAlign w:val="top"/>
          </w:tcPr>
          <w:p>
            <w:pPr>
              <w:jc w:val="center"/>
            </w:pPr>
            <w:r>
              <w:rPr>
                <w:sz w:val="21"/>
              </w:rPr>
              <w:t>顶</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982"/>
            <w:tcBorders>
              <w:top w:val="none" w:color="000000" w:sz="4"/>
              <w:left w:val="none" w:color="000000" w:sz="4"/>
              <w:bottom w:val="single" w:color="000000" w:sz="4"/>
              <w:right w:val="single" w:color="000000" w:sz="4"/>
            </w:tcBorders>
            <w:vAlign w:val="top"/>
          </w:tcPr>
          <w:p>
            <w:pPr>
              <w:jc w:val="center"/>
            </w:pPr>
            <w:r>
              <w:rPr>
                <w:sz w:val="21"/>
              </w:rPr>
              <w:t>救生衣</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120</w:t>
            </w:r>
          </w:p>
        </w:tc>
        <w:tc>
          <w:tcPr>
            <w:tcW w:type="dxa" w:w="755"/>
            <w:tcBorders>
              <w:top w:val="none" w:color="000000" w:sz="4"/>
              <w:left w:val="none" w:color="000000" w:sz="4"/>
              <w:bottom w:val="single" w:color="000000" w:sz="4"/>
              <w:right w:val="single" w:color="000000" w:sz="4"/>
            </w:tcBorders>
            <w:vAlign w:val="top"/>
          </w:tcPr>
          <w:p>
            <w:pPr>
              <w:jc w:val="center"/>
            </w:pPr>
            <w:r>
              <w:rPr>
                <w:sz w:val="21"/>
              </w:rPr>
              <w:t>件</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982"/>
            <w:tcBorders>
              <w:top w:val="none" w:color="000000" w:sz="4"/>
              <w:left w:val="none" w:color="000000" w:sz="4"/>
              <w:bottom w:val="single" w:color="000000" w:sz="4"/>
              <w:right w:val="single" w:color="000000" w:sz="4"/>
            </w:tcBorders>
            <w:vAlign w:val="top"/>
          </w:tcPr>
          <w:p>
            <w:pPr>
              <w:jc w:val="center"/>
            </w:pPr>
            <w:r>
              <w:rPr>
                <w:sz w:val="21"/>
              </w:rPr>
              <w:t>救生圈</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120</w:t>
            </w:r>
          </w:p>
        </w:tc>
        <w:tc>
          <w:tcPr>
            <w:tcW w:type="dxa" w:w="75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982"/>
            <w:tcBorders>
              <w:top w:val="none" w:color="000000" w:sz="4"/>
              <w:left w:val="none" w:color="000000" w:sz="4"/>
              <w:bottom w:val="single" w:color="000000" w:sz="4"/>
              <w:right w:val="single" w:color="000000" w:sz="4"/>
            </w:tcBorders>
            <w:vAlign w:val="top"/>
          </w:tcPr>
          <w:p>
            <w:pPr>
              <w:jc w:val="center"/>
            </w:pPr>
            <w:r>
              <w:rPr>
                <w:sz w:val="21"/>
              </w:rPr>
              <w:t>救生绳</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80</w:t>
            </w:r>
          </w:p>
        </w:tc>
        <w:tc>
          <w:tcPr>
            <w:tcW w:type="dxa" w:w="755"/>
            <w:tcBorders>
              <w:top w:val="none" w:color="000000" w:sz="4"/>
              <w:left w:val="none" w:color="000000" w:sz="4"/>
              <w:bottom w:val="single" w:color="000000" w:sz="4"/>
              <w:right w:val="single" w:color="000000" w:sz="4"/>
            </w:tcBorders>
            <w:vAlign w:val="top"/>
          </w:tcPr>
          <w:p>
            <w:pPr>
              <w:jc w:val="center"/>
            </w:pPr>
            <w:r>
              <w:rPr>
                <w:sz w:val="21"/>
              </w:rPr>
              <w:t>条</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982"/>
            <w:tcBorders>
              <w:top w:val="none" w:color="000000" w:sz="4"/>
              <w:left w:val="none" w:color="000000" w:sz="4"/>
              <w:bottom w:val="single" w:color="000000" w:sz="4"/>
              <w:right w:val="single" w:color="000000" w:sz="4"/>
            </w:tcBorders>
            <w:vAlign w:val="top"/>
          </w:tcPr>
          <w:p>
            <w:pPr>
              <w:jc w:val="center"/>
            </w:pPr>
            <w:r>
              <w:rPr>
                <w:sz w:val="21"/>
              </w:rPr>
              <w:t>雨衣</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200</w:t>
            </w:r>
          </w:p>
        </w:tc>
        <w:tc>
          <w:tcPr>
            <w:tcW w:type="dxa" w:w="755"/>
            <w:tcBorders>
              <w:top w:val="none" w:color="000000" w:sz="4"/>
              <w:left w:val="none" w:color="000000" w:sz="4"/>
              <w:bottom w:val="single" w:color="000000" w:sz="4"/>
              <w:right w:val="single" w:color="000000" w:sz="4"/>
            </w:tcBorders>
            <w:vAlign w:val="top"/>
          </w:tcPr>
          <w:p>
            <w:pPr>
              <w:jc w:val="center"/>
            </w:pPr>
            <w:r>
              <w:rPr>
                <w:sz w:val="21"/>
              </w:rPr>
              <w:t>件</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982"/>
            <w:tcBorders>
              <w:top w:val="none" w:color="000000" w:sz="4"/>
              <w:left w:val="none" w:color="000000" w:sz="4"/>
              <w:bottom w:val="single" w:color="000000" w:sz="4"/>
              <w:right w:val="single" w:color="000000" w:sz="4"/>
            </w:tcBorders>
            <w:vAlign w:val="top"/>
          </w:tcPr>
          <w:p>
            <w:pPr>
              <w:jc w:val="center"/>
            </w:pPr>
            <w:r>
              <w:rPr>
                <w:sz w:val="21"/>
              </w:rPr>
              <w:t>雨鞋</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200</w:t>
            </w:r>
          </w:p>
        </w:tc>
        <w:tc>
          <w:tcPr>
            <w:tcW w:type="dxa" w:w="755"/>
            <w:tcBorders>
              <w:top w:val="none" w:color="000000" w:sz="4"/>
              <w:left w:val="none" w:color="000000" w:sz="4"/>
              <w:bottom w:val="single" w:color="000000" w:sz="4"/>
              <w:right w:val="single" w:color="000000" w:sz="4"/>
            </w:tcBorders>
            <w:vAlign w:val="top"/>
          </w:tcPr>
          <w:p>
            <w:pPr>
              <w:jc w:val="center"/>
            </w:pPr>
            <w:r>
              <w:rPr>
                <w:sz w:val="21"/>
              </w:rPr>
              <w:t>双</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982"/>
            <w:tcBorders>
              <w:top w:val="none" w:color="000000" w:sz="4"/>
              <w:left w:val="none" w:color="000000" w:sz="4"/>
              <w:bottom w:val="single" w:color="000000" w:sz="4"/>
              <w:right w:val="single" w:color="000000" w:sz="4"/>
            </w:tcBorders>
            <w:vAlign w:val="top"/>
          </w:tcPr>
          <w:p>
            <w:pPr>
              <w:jc w:val="center"/>
            </w:pPr>
            <w:r>
              <w:rPr>
                <w:sz w:val="21"/>
              </w:rPr>
              <w:t>移动应急广播</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1</w:t>
            </w:r>
          </w:p>
        </w:tc>
        <w:tc>
          <w:tcPr>
            <w:tcW w:type="dxa" w:w="75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982"/>
            <w:tcBorders>
              <w:top w:val="none" w:color="000000" w:sz="4"/>
              <w:left w:val="none" w:color="000000" w:sz="4"/>
              <w:bottom w:val="single" w:color="000000" w:sz="4"/>
              <w:right w:val="single" w:color="000000" w:sz="4"/>
            </w:tcBorders>
            <w:vAlign w:val="top"/>
          </w:tcPr>
          <w:p>
            <w:pPr>
              <w:jc w:val="center"/>
            </w:pPr>
            <w:r>
              <w:rPr>
                <w:sz w:val="21"/>
              </w:rPr>
              <w:t>移动发电机</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10</w:t>
            </w:r>
          </w:p>
        </w:tc>
        <w:tc>
          <w:tcPr>
            <w:tcW w:type="dxa" w:w="755"/>
            <w:tcBorders>
              <w:top w:val="none" w:color="000000" w:sz="4"/>
              <w:left w:val="none" w:color="000000" w:sz="4"/>
              <w:bottom w:val="single" w:color="000000" w:sz="4"/>
              <w:right w:val="single" w:color="000000" w:sz="4"/>
            </w:tcBorders>
            <w:vAlign w:val="top"/>
          </w:tcPr>
          <w:p>
            <w:pPr>
              <w:jc w:val="center"/>
            </w:pPr>
            <w:r>
              <w:rPr>
                <w:sz w:val="21"/>
              </w:rPr>
              <w:t>台</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982"/>
            <w:tcBorders>
              <w:top w:val="none" w:color="000000" w:sz="4"/>
              <w:left w:val="none" w:color="000000" w:sz="4"/>
              <w:bottom w:val="single" w:color="000000" w:sz="4"/>
              <w:right w:val="single" w:color="000000" w:sz="4"/>
            </w:tcBorders>
            <w:vAlign w:val="top"/>
          </w:tcPr>
          <w:p>
            <w:pPr>
              <w:jc w:val="center"/>
            </w:pPr>
            <w:r>
              <w:rPr>
                <w:sz w:val="21"/>
              </w:rPr>
              <w:t>安全绳</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250</w:t>
            </w:r>
          </w:p>
        </w:tc>
        <w:tc>
          <w:tcPr>
            <w:tcW w:type="dxa" w:w="755"/>
            <w:tcBorders>
              <w:top w:val="none" w:color="000000" w:sz="4"/>
              <w:left w:val="none" w:color="000000" w:sz="4"/>
              <w:bottom w:val="single" w:color="000000" w:sz="4"/>
              <w:right w:val="single" w:color="000000" w:sz="4"/>
            </w:tcBorders>
            <w:vAlign w:val="top"/>
          </w:tcPr>
          <w:p>
            <w:pPr>
              <w:jc w:val="center"/>
            </w:pPr>
            <w:r>
              <w:rPr>
                <w:sz w:val="21"/>
              </w:rPr>
              <w:t>条</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982"/>
            <w:tcBorders>
              <w:top w:val="none" w:color="000000" w:sz="4"/>
              <w:left w:val="none" w:color="000000" w:sz="4"/>
              <w:bottom w:val="single" w:color="000000" w:sz="4"/>
              <w:right w:val="single" w:color="000000" w:sz="4"/>
            </w:tcBorders>
            <w:vAlign w:val="top"/>
          </w:tcPr>
          <w:p>
            <w:pPr>
              <w:jc w:val="center"/>
            </w:pPr>
            <w:r>
              <w:rPr>
                <w:sz w:val="21"/>
              </w:rPr>
              <w:t>（个人救援）安全头盔</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250</w:t>
            </w:r>
          </w:p>
        </w:tc>
        <w:tc>
          <w:tcPr>
            <w:tcW w:type="dxa" w:w="755"/>
            <w:tcBorders>
              <w:top w:val="none" w:color="000000" w:sz="4"/>
              <w:left w:val="none" w:color="000000" w:sz="4"/>
              <w:bottom w:val="single" w:color="000000" w:sz="4"/>
              <w:right w:val="single" w:color="000000" w:sz="4"/>
            </w:tcBorders>
            <w:vAlign w:val="top"/>
          </w:tcPr>
          <w:p>
            <w:pPr>
              <w:jc w:val="center"/>
            </w:pPr>
            <w:r>
              <w:rPr>
                <w:sz w:val="21"/>
              </w:rPr>
              <w:t>顶</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982"/>
            <w:tcBorders>
              <w:top w:val="none" w:color="000000" w:sz="4"/>
              <w:left w:val="none" w:color="000000" w:sz="4"/>
              <w:bottom w:val="single" w:color="000000" w:sz="4"/>
              <w:right w:val="single" w:color="000000" w:sz="4"/>
            </w:tcBorders>
            <w:vAlign w:val="top"/>
          </w:tcPr>
          <w:p>
            <w:pPr>
              <w:jc w:val="center"/>
            </w:pPr>
            <w:r>
              <w:rPr>
                <w:sz w:val="21"/>
              </w:rPr>
              <w:t>救援服</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250</w:t>
            </w:r>
          </w:p>
        </w:tc>
        <w:tc>
          <w:tcPr>
            <w:tcW w:type="dxa" w:w="755"/>
            <w:tcBorders>
              <w:top w:val="none" w:color="000000" w:sz="4"/>
              <w:left w:val="none" w:color="000000" w:sz="4"/>
              <w:bottom w:val="single" w:color="000000" w:sz="4"/>
              <w:right w:val="single" w:color="000000" w:sz="4"/>
            </w:tcBorders>
            <w:vAlign w:val="top"/>
          </w:tcPr>
          <w:p>
            <w:pPr>
              <w:jc w:val="center"/>
            </w:pPr>
            <w:r>
              <w:rPr>
                <w:sz w:val="21"/>
              </w:rPr>
              <w:t>套</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982"/>
            <w:tcBorders>
              <w:top w:val="none" w:color="000000" w:sz="4"/>
              <w:left w:val="none" w:color="000000" w:sz="4"/>
              <w:bottom w:val="single" w:color="000000" w:sz="4"/>
              <w:right w:val="single" w:color="000000" w:sz="4"/>
            </w:tcBorders>
            <w:vAlign w:val="top"/>
          </w:tcPr>
          <w:p>
            <w:pPr>
              <w:jc w:val="center"/>
            </w:pPr>
            <w:r>
              <w:rPr>
                <w:sz w:val="21"/>
              </w:rPr>
              <w:t>安全钩</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250</w:t>
            </w:r>
          </w:p>
        </w:tc>
        <w:tc>
          <w:tcPr>
            <w:tcW w:type="dxa" w:w="75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982"/>
            <w:tcBorders>
              <w:top w:val="none" w:color="000000" w:sz="4"/>
              <w:left w:val="none" w:color="000000" w:sz="4"/>
              <w:bottom w:val="single" w:color="000000" w:sz="4"/>
              <w:right w:val="single" w:color="000000" w:sz="4"/>
            </w:tcBorders>
            <w:vAlign w:val="top"/>
          </w:tcPr>
          <w:p>
            <w:pPr>
              <w:jc w:val="center"/>
            </w:pPr>
            <w:r>
              <w:rPr>
                <w:sz w:val="21"/>
              </w:rPr>
              <w:t>安全手套</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250</w:t>
            </w:r>
          </w:p>
        </w:tc>
        <w:tc>
          <w:tcPr>
            <w:tcW w:type="dxa" w:w="755"/>
            <w:tcBorders>
              <w:top w:val="none" w:color="000000" w:sz="4"/>
              <w:left w:val="none" w:color="000000" w:sz="4"/>
              <w:bottom w:val="single" w:color="000000" w:sz="4"/>
              <w:right w:val="single" w:color="000000" w:sz="4"/>
            </w:tcBorders>
            <w:vAlign w:val="top"/>
          </w:tcPr>
          <w:p>
            <w:pPr>
              <w:jc w:val="center"/>
            </w:pPr>
            <w:r>
              <w:rPr>
                <w:sz w:val="21"/>
              </w:rPr>
              <w:t>双</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619"/>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982"/>
            <w:tcBorders>
              <w:top w:val="none" w:color="000000" w:sz="4"/>
              <w:left w:val="none" w:color="000000" w:sz="4"/>
              <w:bottom w:val="single" w:color="000000" w:sz="4"/>
              <w:right w:val="single" w:color="000000" w:sz="4"/>
            </w:tcBorders>
            <w:vAlign w:val="top"/>
          </w:tcPr>
          <w:p>
            <w:pPr>
              <w:jc w:val="center"/>
            </w:pPr>
            <w:r>
              <w:rPr>
                <w:sz w:val="21"/>
              </w:rPr>
              <w:t>安全腰带</w:t>
            </w:r>
          </w:p>
        </w:tc>
        <w:tc>
          <w:tcPr>
            <w:tcW w:type="dxa" w:w="2990"/>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755"/>
            <w:tcBorders>
              <w:top w:val="none" w:color="000000" w:sz="4"/>
              <w:left w:val="none" w:color="000000" w:sz="4"/>
              <w:bottom w:val="single" w:color="000000" w:sz="4"/>
              <w:right w:val="single" w:color="000000" w:sz="4"/>
            </w:tcBorders>
            <w:vAlign w:val="top"/>
          </w:tcPr>
          <w:p>
            <w:pPr>
              <w:jc w:val="center"/>
            </w:pPr>
            <w:r>
              <w:rPr>
                <w:sz w:val="21"/>
              </w:rPr>
              <w:t>250</w:t>
            </w:r>
          </w:p>
        </w:tc>
        <w:tc>
          <w:tcPr>
            <w:tcW w:type="dxa" w:w="755"/>
            <w:tcBorders>
              <w:top w:val="none" w:color="000000" w:sz="4"/>
              <w:left w:val="none" w:color="000000" w:sz="4"/>
              <w:bottom w:val="single" w:color="000000" w:sz="4"/>
              <w:right w:val="single" w:color="000000" w:sz="4"/>
            </w:tcBorders>
            <w:vAlign w:val="top"/>
          </w:tcPr>
          <w:p>
            <w:pPr>
              <w:jc w:val="center"/>
            </w:pPr>
            <w:r>
              <w:rPr>
                <w:sz w:val="21"/>
              </w:rPr>
              <w:t>条</w:t>
            </w:r>
          </w:p>
        </w:tc>
        <w:tc>
          <w:tcPr>
            <w:tcW w:type="dxa" w:w="725"/>
            <w:tcBorders>
              <w:top w:val="none" w:color="000000" w:sz="4"/>
              <w:left w:val="none" w:color="000000" w:sz="4"/>
              <w:bottom w:val="single" w:color="000000" w:sz="4"/>
              <w:right w:val="single" w:color="000000" w:sz="4"/>
            </w:tcBorders>
            <w:vAlign w:val="top"/>
          </w:tcPr>
          <w:p>
            <w:pPr>
              <w:jc w:val="center"/>
            </w:pPr>
          </w:p>
        </w:tc>
        <w:tc>
          <w:tcPr>
            <w:tcW w:type="dxa" w:w="725"/>
            <w:tcBorders>
              <w:top w:val="none" w:color="000000" w:sz="4"/>
              <w:left w:val="none" w:color="000000" w:sz="4"/>
              <w:bottom w:val="single" w:color="000000" w:sz="4"/>
              <w:right w:val="single" w:color="000000" w:sz="4"/>
            </w:tcBorders>
            <w:vAlign w:val="top"/>
          </w:tcPr>
          <w:p>
            <w:pPr>
              <w:jc w:val="center"/>
            </w:pPr>
          </w:p>
        </w:tc>
      </w:tr>
      <w:tr>
        <w:tc>
          <w:tcPr>
            <w:tcW w:type="dxa" w:w="8306"/>
            <w:gridSpan w:val="8"/>
            <w:tcBorders>
              <w:top w:val="none" w:color="000000" w:sz="4"/>
              <w:left w:val="single" w:color="000000" w:sz="4"/>
              <w:bottom w:val="single" w:color="000000" w:sz="4"/>
              <w:right w:val="single" w:color="000000" w:sz="4"/>
            </w:tcBorders>
            <w:vAlign w:val="top"/>
          </w:tcPr>
          <w:p>
            <w:pPr>
              <w:jc w:val="center"/>
            </w:pPr>
            <w:r>
              <w:rPr>
                <w:sz w:val="21"/>
              </w:rPr>
              <w:t>合计总额：</w:t>
            </w:r>
            <w:r>
              <w:rPr>
                <w:sz w:val="21"/>
              </w:rPr>
              <w:t>¥</w:t>
            </w:r>
            <w:r>
              <w:rPr>
                <w:sz w:val="21"/>
                <w:u w:val="single"/>
              </w:rPr>
              <w:t xml:space="preserve">                          </w:t>
            </w:r>
            <w:r>
              <w:rPr>
                <w:sz w:val="21"/>
              </w:rPr>
              <w:t>；</w:t>
            </w:r>
            <w:r>
              <w:rPr>
                <w:sz w:val="21"/>
              </w:rPr>
              <w:t xml:space="preserve">   </w:t>
            </w:r>
            <w:r>
              <w:rPr>
                <w:sz w:val="21"/>
              </w:rPr>
              <w:t>大写：</w:t>
            </w:r>
            <w:r>
              <w:rPr>
                <w:sz w:val="21"/>
                <w:u w:val="single"/>
              </w:rPr>
              <w:t xml:space="preserve">                           </w:t>
            </w:r>
            <w:r>
              <w:rPr>
                <w:sz w:val="21"/>
              </w:rPr>
              <w:t>。</w:t>
            </w:r>
          </w:p>
        </w:tc>
      </w:tr>
    </w:tbl>
    <w:p>
      <w:pPr>
        <w:ind w:firstLine="420"/>
        <w:jc w:val="both"/>
      </w:pPr>
      <w:r>
        <w:rPr>
          <w:sz w:val="21"/>
        </w:rPr>
        <w:t>合同总额包括乙方设计（如有）、购置、安装、随机零配件、标配工具、运输保险、装卸、调试、培训辅导、质保期售后服务、全额含税发票、雇员费用、合同实施过程中应预见和不可预见费用等。</w:t>
      </w:r>
    </w:p>
    <w:p>
      <w:pPr>
        <w:ind w:firstLine="420"/>
        <w:jc w:val="both"/>
      </w:pPr>
      <w:r>
        <w:rPr>
          <w:sz w:val="21"/>
        </w:rPr>
        <w:t>注：货物名称内容必须与投标文件中货物名称内容一致。</w:t>
      </w:r>
    </w:p>
    <w:p>
      <w:pPr>
        <w:jc w:val="both"/>
      </w:pPr>
      <w:r>
        <w:rPr>
          <w:b/>
          <w:sz w:val="21"/>
        </w:rPr>
        <w:t>二、合同金额</w:t>
      </w:r>
    </w:p>
    <w:p>
      <w:pPr>
        <w:ind w:firstLine="420"/>
        <w:jc w:val="both"/>
      </w:pPr>
      <w:r>
        <w:rPr>
          <w:sz w:val="21"/>
        </w:rPr>
        <w:t>合同金额为（大写）：</w:t>
      </w:r>
      <w:r>
        <w:rPr>
          <w:sz w:val="21"/>
        </w:rPr>
        <w:t>_________________</w:t>
      </w:r>
      <w:r>
        <w:rPr>
          <w:sz w:val="21"/>
        </w:rPr>
        <w:t>元（</w:t>
      </w:r>
      <w:r>
        <w:rPr>
          <w:sz w:val="21"/>
        </w:rPr>
        <w:t>¥_______________</w:t>
      </w:r>
      <w:r>
        <w:rPr>
          <w:sz w:val="21"/>
        </w:rPr>
        <w:t>元）人民币。</w:t>
      </w:r>
    </w:p>
    <w:p>
      <w:pPr>
        <w:jc w:val="both"/>
      </w:pPr>
      <w:r>
        <w:rPr>
          <w:b/>
          <w:sz w:val="21"/>
        </w:rPr>
        <w:t>三、设备要求</w:t>
      </w:r>
    </w:p>
    <w:p>
      <w:pPr>
        <w:ind w:firstLine="420"/>
        <w:jc w:val="both"/>
      </w:pPr>
      <w:r>
        <w:rPr>
          <w:sz w:val="21"/>
        </w:rPr>
        <w:t>货物为原制造商制造的全新产品，整机无污染，无侵权行为、表面无划损、无任何缺陷隐患，在中国境内可依常规安全合法使用。</w:t>
      </w:r>
    </w:p>
    <w:p>
      <w:pPr>
        <w:jc w:val="both"/>
      </w:pPr>
      <w:r>
        <w:rPr>
          <w:b/>
          <w:sz w:val="21"/>
        </w:rPr>
        <w:t>四、商务要求：</w:t>
      </w:r>
    </w:p>
    <w:p>
      <w:pPr>
        <w:ind w:firstLine="422"/>
        <w:jc w:val="both"/>
      </w:pPr>
      <w:r>
        <w:rPr>
          <w:b/>
          <w:sz w:val="21"/>
        </w:rPr>
        <w:t>（一）报价要求</w:t>
      </w:r>
    </w:p>
    <w:p>
      <w:pPr>
        <w:ind w:firstLine="420"/>
        <w:jc w:val="both"/>
      </w:pPr>
      <w:r>
        <w:rPr>
          <w:sz w:val="21"/>
        </w:rPr>
        <w:t>乙方报价包括供应商产品购置、物流运输装卸、安装调试、培训辅导、质保期售后服务、全额含税发票、雇员费用、项目实施过程中应预见和不可预见费用等，甲方不再另外支付费用。</w:t>
      </w:r>
    </w:p>
    <w:p>
      <w:pPr>
        <w:ind w:firstLine="422"/>
        <w:jc w:val="both"/>
      </w:pPr>
      <w:r>
        <w:rPr>
          <w:b/>
          <w:sz w:val="21"/>
        </w:rPr>
        <w:t>（二）质保期及售后服务要求</w:t>
      </w:r>
    </w:p>
    <w:p>
      <w:pPr>
        <w:ind w:firstLine="420"/>
        <w:jc w:val="both"/>
      </w:pPr>
      <w:r>
        <w:rPr>
          <w:sz w:val="21"/>
        </w:rPr>
        <w:t>1.</w:t>
      </w:r>
      <w:r>
        <w:rPr>
          <w:sz w:val="21"/>
        </w:rPr>
        <w:t>质量保证期为</w:t>
      </w:r>
      <w:r>
        <w:rPr>
          <w:sz w:val="21"/>
          <w:u w:val="single"/>
        </w:rPr>
        <w:t xml:space="preserve">   </w:t>
      </w:r>
      <w:r>
        <w:rPr>
          <w:sz w:val="21"/>
        </w:rPr>
        <w:t>年，质保期内乙方对所供货物实行包修、包维护保养。</w:t>
      </w:r>
    </w:p>
    <w:p>
      <w:pPr>
        <w:ind w:firstLine="420"/>
        <w:jc w:val="both"/>
      </w:pPr>
      <w:r>
        <w:rPr>
          <w:sz w:val="21"/>
        </w:rPr>
        <w:t>2.</w:t>
      </w:r>
      <w:r>
        <w:rPr>
          <w:sz w:val="21"/>
        </w:rPr>
        <w:t>质保期内，如设备或零部件因非人为因素出现故障而造成短期停用时，则质保期和免费维修期相应顺延。如停用时间累计超过</w:t>
      </w:r>
      <w:r>
        <w:rPr>
          <w:sz w:val="21"/>
        </w:rPr>
        <w:t>60</w:t>
      </w:r>
      <w:r>
        <w:rPr>
          <w:sz w:val="21"/>
        </w:rPr>
        <w:t>天则质保期重新计算。</w:t>
      </w:r>
    </w:p>
    <w:p>
      <w:pPr>
        <w:ind w:firstLine="420"/>
        <w:jc w:val="both"/>
      </w:pPr>
      <w:r>
        <w:rPr>
          <w:sz w:val="21"/>
        </w:rPr>
        <w:t>3.</w:t>
      </w:r>
      <w:r>
        <w:rPr>
          <w:sz w:val="21"/>
        </w:rPr>
        <w:t>对甲方的服务通知，乙方在接报后</w:t>
      </w:r>
      <w:r>
        <w:rPr>
          <w:sz w:val="21"/>
        </w:rPr>
        <w:t>1</w:t>
      </w:r>
      <w:r>
        <w:rPr>
          <w:sz w:val="21"/>
        </w:rPr>
        <w:t>小时内响应，</w:t>
      </w:r>
      <w:r>
        <w:rPr>
          <w:sz w:val="21"/>
        </w:rPr>
        <w:t>2</w:t>
      </w:r>
      <w:r>
        <w:rPr>
          <w:sz w:val="21"/>
        </w:rPr>
        <w:t>小时内到达现场，</w:t>
      </w:r>
      <w:r>
        <w:rPr>
          <w:sz w:val="21"/>
        </w:rPr>
        <w:t>12</w:t>
      </w:r>
      <w:r>
        <w:rPr>
          <w:sz w:val="21"/>
        </w:rPr>
        <w:t>小时内处理完毕。若在</w:t>
      </w:r>
      <w:r>
        <w:rPr>
          <w:sz w:val="21"/>
        </w:rPr>
        <w:t>24</w:t>
      </w:r>
      <w:r>
        <w:rPr>
          <w:sz w:val="21"/>
        </w:rPr>
        <w:t>小时内仍未能有效解决，乙方须免费提供同档次的设备予甲方临时使用。如乙方不能按上述要求提供对应服务，甲方有权自行委托第三方维修，所产生的费用由乙方承担。</w:t>
      </w:r>
    </w:p>
    <w:p>
      <w:pPr>
        <w:ind w:firstLine="422"/>
        <w:jc w:val="both"/>
      </w:pPr>
      <w:r>
        <w:rPr>
          <w:b/>
          <w:sz w:val="21"/>
        </w:rPr>
        <w:t>（三）包装、保险及发运、保管要求</w:t>
      </w:r>
    </w:p>
    <w:p>
      <w:pPr>
        <w:ind w:firstLine="420"/>
        <w:jc w:val="both"/>
      </w:pPr>
      <w:r>
        <w:rPr>
          <w:sz w:val="21"/>
        </w:rPr>
        <w:t>1.</w:t>
      </w:r>
      <w:r>
        <w:rPr>
          <w:sz w:val="21"/>
        </w:rPr>
        <w:t>设备材料的包装必须是制造商原厂包装，其包装均应有良好的防湿、防锈、防潮、防雨、防腐及防碰撞的措施。凡由于包装不良造成的损失和由此产生的费用均由乙方承担。</w:t>
      </w:r>
    </w:p>
    <w:p>
      <w:pPr>
        <w:ind w:firstLine="420"/>
        <w:jc w:val="both"/>
      </w:pPr>
      <w:r>
        <w:rPr>
          <w:sz w:val="21"/>
        </w:rPr>
        <w:t>2.</w:t>
      </w:r>
      <w:r>
        <w:rPr>
          <w:sz w:val="21"/>
        </w:rPr>
        <w:t>乙方负责将设备材料货到现场过程中的全部运输，包括装卸车、货物现场的搬运。</w:t>
      </w:r>
    </w:p>
    <w:p>
      <w:pPr>
        <w:ind w:firstLine="420"/>
        <w:jc w:val="both"/>
      </w:pPr>
      <w:r>
        <w:rPr>
          <w:sz w:val="21"/>
        </w:rPr>
        <w:t>3.</w:t>
      </w:r>
      <w:r>
        <w:rPr>
          <w:sz w:val="21"/>
        </w:rPr>
        <w:t>各种设备必须提供装箱清单，按装箱清单验收货物。</w:t>
      </w:r>
    </w:p>
    <w:p>
      <w:pPr>
        <w:ind w:firstLine="420"/>
        <w:jc w:val="both"/>
      </w:pPr>
      <w:r>
        <w:rPr>
          <w:sz w:val="21"/>
        </w:rPr>
        <w:t>4.</w:t>
      </w:r>
      <w:r>
        <w:rPr>
          <w:sz w:val="21"/>
        </w:rPr>
        <w:t>货物在现场的保管由乙方负责，直至项目安装、验收完毕。</w:t>
      </w:r>
    </w:p>
    <w:p>
      <w:pPr>
        <w:ind w:firstLine="420"/>
        <w:jc w:val="both"/>
      </w:pPr>
      <w:r>
        <w:rPr>
          <w:sz w:val="21"/>
        </w:rPr>
        <w:t>5.</w:t>
      </w:r>
      <w:r>
        <w:rPr>
          <w:sz w:val="21"/>
        </w:rPr>
        <w:t>设备至甲方指定的使用现场的包装发运等环节和费用均由乙方负责。</w:t>
      </w:r>
    </w:p>
    <w:p>
      <w:pPr>
        <w:ind w:firstLine="422"/>
        <w:jc w:val="both"/>
      </w:pPr>
      <w:r>
        <w:rPr>
          <w:b/>
          <w:sz w:val="21"/>
        </w:rPr>
        <w:t>（四）安装、调试与验收</w:t>
      </w:r>
    </w:p>
    <w:p>
      <w:pPr>
        <w:ind w:firstLine="420"/>
        <w:jc w:val="both"/>
      </w:pPr>
      <w:r>
        <w:rPr>
          <w:sz w:val="21"/>
        </w:rPr>
        <w:t>1.</w:t>
      </w:r>
      <w:r>
        <w:rPr>
          <w:sz w:val="21"/>
        </w:rPr>
        <w:t>乙方必须依照采购文件的要求和投标文件的承诺，将设备、系统安装并调试至正常运行的最佳状态。</w:t>
      </w:r>
    </w:p>
    <w:p>
      <w:pPr>
        <w:ind w:firstLine="420"/>
        <w:jc w:val="both"/>
      </w:pPr>
      <w:r>
        <w:rPr>
          <w:sz w:val="21"/>
        </w:rPr>
        <w:t>2.</w:t>
      </w:r>
      <w:r>
        <w:rPr>
          <w:sz w:val="21"/>
        </w:rPr>
        <w:t>货物若有国家标准按照国家标准验收，若无国家标准按行业标准验收，为原制造商制造的全新产品，整机无污染，无侵权行为、表面无划损、无任何缺陷隐患，在中国境内可依常规安全合法使用。</w:t>
      </w:r>
    </w:p>
    <w:p>
      <w:pPr>
        <w:ind w:firstLine="420"/>
        <w:jc w:val="both"/>
      </w:pPr>
      <w:r>
        <w:rPr>
          <w:sz w:val="21"/>
        </w:rPr>
        <w:t>3.</w:t>
      </w:r>
      <w:r>
        <w:rPr>
          <w:sz w:val="21"/>
        </w:rPr>
        <w:t>货物为原厂商未启封全新包装，具出厂合格证，序列号、包装箱号与出厂批号一致，并可追索查阅。所有随设备的附件必须齐全。</w:t>
      </w:r>
    </w:p>
    <w:p>
      <w:pPr>
        <w:ind w:firstLine="420"/>
        <w:jc w:val="both"/>
      </w:pPr>
      <w:r>
        <w:rPr>
          <w:sz w:val="21"/>
        </w:rPr>
        <w:t>4.</w:t>
      </w:r>
      <w:r>
        <w:rPr>
          <w:sz w:val="21"/>
        </w:rPr>
        <w:t>乙方应将关键主机设备的用户手册、保修手册、有关单证资料及配备件、随机工具等交付给甲方，使用操作及安全须知等重要资料应附有中文说明。</w:t>
      </w:r>
    </w:p>
    <w:p>
      <w:pPr>
        <w:ind w:firstLine="420"/>
        <w:jc w:val="both"/>
      </w:pPr>
      <w:r>
        <w:rPr>
          <w:b/>
          <w:sz w:val="21"/>
        </w:rPr>
        <w:t>（五）</w:t>
      </w:r>
      <w:r>
        <w:rPr>
          <w:b/>
          <w:sz w:val="21"/>
        </w:rPr>
        <w:t>培训要求</w:t>
      </w:r>
    </w:p>
    <w:p>
      <w:pPr>
        <w:ind w:firstLine="420"/>
        <w:jc w:val="both"/>
      </w:pPr>
      <w:r>
        <w:rPr>
          <w:sz w:val="21"/>
        </w:rPr>
        <w:t>1.</w:t>
      </w:r>
      <w:r>
        <w:rPr>
          <w:sz w:val="21"/>
        </w:rPr>
        <w:t>实地现场培训：在设备安装、调试完后，</w:t>
      </w:r>
      <w:r>
        <w:rPr>
          <w:sz w:val="21"/>
        </w:rPr>
        <w:t>乙方</w:t>
      </w:r>
      <w:r>
        <w:rPr>
          <w:sz w:val="21"/>
        </w:rPr>
        <w:t>须派出熟悉本项目的技术人员对用户的相关技术人员进行现场培训。培训时间不少于</w:t>
      </w:r>
      <w:r>
        <w:rPr>
          <w:sz w:val="21"/>
        </w:rPr>
        <w:t>2</w:t>
      </w:r>
      <w:r>
        <w:rPr>
          <w:sz w:val="21"/>
        </w:rPr>
        <w:t>天。培训内容包括设备的参数的设置、操作、维护保养、应急处理、简单故障排除、终端技术等，以确保用户能够对货物有足够的了解和熟悉，能够独立进行日常的维护、保养和管理。</w:t>
      </w:r>
    </w:p>
    <w:p>
      <w:pPr>
        <w:ind w:firstLine="420"/>
        <w:jc w:val="both"/>
      </w:pPr>
      <w:r>
        <w:rPr>
          <w:sz w:val="21"/>
        </w:rPr>
        <w:t>2</w:t>
      </w:r>
      <w:r>
        <w:rPr>
          <w:sz w:val="21"/>
        </w:rPr>
        <w:t>.</w:t>
      </w:r>
      <w:r>
        <w:rPr>
          <w:sz w:val="21"/>
        </w:rPr>
        <w:t>乙方</w:t>
      </w:r>
      <w:r>
        <w:rPr>
          <w:sz w:val="21"/>
        </w:rPr>
        <w:t>必须为所有被培训人员提供培训用文字资料和讲义等相关用品。所有的资料必须是中文书写。</w:t>
      </w:r>
    </w:p>
    <w:p>
      <w:pPr>
        <w:ind w:firstLine="420"/>
        <w:jc w:val="both"/>
      </w:pPr>
      <w:r>
        <w:rPr>
          <w:sz w:val="21"/>
        </w:rPr>
        <w:t>3</w:t>
      </w:r>
      <w:r>
        <w:rPr>
          <w:sz w:val="21"/>
        </w:rPr>
        <w:t>.</w:t>
      </w:r>
      <w:r>
        <w:rPr>
          <w:sz w:val="21"/>
        </w:rPr>
        <w:t>乙方</w:t>
      </w:r>
      <w:r>
        <w:rPr>
          <w:sz w:val="21"/>
        </w:rPr>
        <w:t>应将所有培训费用（含培训教材、差旅、食宿费用等）纳入设备报价。</w:t>
      </w:r>
    </w:p>
    <w:p>
      <w:pPr>
        <w:ind w:firstLine="420"/>
        <w:jc w:val="both"/>
      </w:pPr>
      <w:r>
        <w:rPr>
          <w:sz w:val="21"/>
        </w:rPr>
        <w:t>4</w:t>
      </w:r>
      <w:r>
        <w:rPr>
          <w:sz w:val="21"/>
        </w:rPr>
        <w:t>.</w:t>
      </w:r>
      <w:r>
        <w:rPr>
          <w:sz w:val="21"/>
        </w:rPr>
        <w:t>必须根据采购的设备及采用的相关技术，提供全面的培训计划和课程内容安排。</w:t>
      </w:r>
    </w:p>
    <w:p>
      <w:pPr>
        <w:ind w:firstLine="420"/>
        <w:jc w:val="both"/>
      </w:pPr>
      <w:r>
        <w:rPr>
          <w:sz w:val="21"/>
        </w:rPr>
        <w:t>5</w:t>
      </w:r>
      <w:r>
        <w:rPr>
          <w:sz w:val="21"/>
        </w:rPr>
        <w:t>.</w:t>
      </w:r>
      <w:r>
        <w:rPr>
          <w:sz w:val="21"/>
        </w:rPr>
        <w:t>列出具体计划并安排实施高水平的培训；</w:t>
      </w:r>
    </w:p>
    <w:p>
      <w:pPr>
        <w:ind w:firstLine="420"/>
        <w:jc w:val="both"/>
      </w:pPr>
      <w:r>
        <w:rPr>
          <w:sz w:val="21"/>
        </w:rPr>
        <w:t>6</w:t>
      </w:r>
      <w:r>
        <w:rPr>
          <w:sz w:val="21"/>
        </w:rPr>
        <w:t>.</w:t>
      </w:r>
      <w:r>
        <w:rPr>
          <w:sz w:val="21"/>
        </w:rPr>
        <w:t>培训应包括所有设备的安装和维护、常见故障现象及诊断、常见问题及解决办法、操作系统使用等。</w:t>
      </w:r>
    </w:p>
    <w:p>
      <w:pPr>
        <w:jc w:val="both"/>
      </w:pPr>
      <w:r>
        <w:rPr>
          <w:b/>
          <w:sz w:val="21"/>
        </w:rPr>
        <w:t>五、付款方式</w:t>
      </w:r>
    </w:p>
    <w:p>
      <w:pPr>
        <w:ind w:firstLine="420"/>
        <w:jc w:val="both"/>
      </w:pPr>
      <w:r>
        <w:rPr>
          <w:sz w:val="21"/>
        </w:rPr>
        <w:t>1</w:t>
      </w:r>
      <w:r>
        <w:rPr>
          <w:sz w:val="21"/>
        </w:rPr>
        <w:t>期：支付比例</w:t>
      </w:r>
      <w:r>
        <w:rPr>
          <w:sz w:val="21"/>
        </w:rPr>
        <w:t>60%,</w:t>
      </w:r>
      <w:r>
        <w:rPr>
          <w:sz w:val="21"/>
        </w:rPr>
        <w:t>本项目款项以人民币转帐方式支付，合同签订后</w:t>
      </w:r>
      <w:r>
        <w:rPr>
          <w:sz w:val="21"/>
        </w:rPr>
        <w:t>5</w:t>
      </w:r>
      <w:r>
        <w:rPr>
          <w:sz w:val="21"/>
        </w:rPr>
        <w:t>个工作日内，甲方支付乙方</w:t>
      </w:r>
      <w:r>
        <w:rPr>
          <w:sz w:val="21"/>
        </w:rPr>
        <w:t>60%</w:t>
      </w:r>
      <w:r>
        <w:rPr>
          <w:sz w:val="21"/>
        </w:rPr>
        <w:t>的预付款，乙方应在甲方付款前向甲方提供等额有效发票，否则甲方有权暂缓支付，不视为甲方违约。</w:t>
      </w:r>
    </w:p>
    <w:p>
      <w:pPr>
        <w:ind w:firstLine="420"/>
        <w:jc w:val="both"/>
      </w:pPr>
      <w:r>
        <w:rPr>
          <w:sz w:val="21"/>
        </w:rPr>
        <w:t>2</w:t>
      </w:r>
      <w:r>
        <w:rPr>
          <w:sz w:val="21"/>
        </w:rPr>
        <w:t>期：支付比例</w:t>
      </w:r>
      <w:r>
        <w:rPr>
          <w:sz w:val="21"/>
        </w:rPr>
        <w:t>40%,</w:t>
      </w:r>
      <w:r>
        <w:rPr>
          <w:sz w:val="21"/>
        </w:rPr>
        <w:t>全部货物到达指定地点完成交付，安装、调试及验收后，凭乙方开具的正式发票、安装验收报告或验收单，甲方在收到发票后</w:t>
      </w:r>
      <w:r>
        <w:rPr>
          <w:sz w:val="21"/>
        </w:rPr>
        <w:t>5</w:t>
      </w:r>
      <w:r>
        <w:rPr>
          <w:sz w:val="21"/>
        </w:rPr>
        <w:t>个工作日办理支付手续，将剩余</w:t>
      </w:r>
      <w:r>
        <w:rPr>
          <w:sz w:val="21"/>
        </w:rPr>
        <w:t>40%</w:t>
      </w:r>
      <w:r>
        <w:rPr>
          <w:sz w:val="21"/>
        </w:rPr>
        <w:t>货款付给乙方。</w:t>
      </w:r>
    </w:p>
    <w:p>
      <w:pPr>
        <w:jc w:val="both"/>
      </w:pPr>
      <w:r>
        <w:rPr>
          <w:b/>
          <w:sz w:val="21"/>
        </w:rPr>
        <w:t>六、验收要求</w:t>
      </w:r>
    </w:p>
    <w:p>
      <w:pPr>
        <w:ind w:firstLine="420"/>
        <w:jc w:val="both"/>
      </w:pPr>
      <w:r>
        <w:rPr>
          <w:sz w:val="21"/>
        </w:rPr>
        <w:t>乙方应给出项目详细的验收方案，包括验收项目、验收标准，验收实施方法等，经甲方确认后方可实施。</w:t>
      </w:r>
    </w:p>
    <w:p>
      <w:pPr>
        <w:ind w:firstLine="420"/>
        <w:jc w:val="both"/>
      </w:pPr>
      <w:r>
        <w:rPr>
          <w:sz w:val="21"/>
        </w:rPr>
        <w:t>1.</w:t>
      </w:r>
      <w:r>
        <w:rPr>
          <w:sz w:val="21"/>
        </w:rPr>
        <w:t>货物交货后，在</w:t>
      </w:r>
      <w:r>
        <w:rPr>
          <w:sz w:val="21"/>
        </w:rPr>
        <w:t>5</w:t>
      </w:r>
      <w:r>
        <w:rPr>
          <w:sz w:val="21"/>
        </w:rPr>
        <w:t>个工作日内进行验收，验收应在甲方（或甲方委托方）和乙方双方共同参加下进行。</w:t>
      </w:r>
    </w:p>
    <w:p>
      <w:pPr>
        <w:ind w:firstLine="420"/>
        <w:jc w:val="both"/>
      </w:pPr>
      <w:r>
        <w:rPr>
          <w:sz w:val="21"/>
        </w:rPr>
        <w:t>2.</w:t>
      </w:r>
      <w:r>
        <w:rPr>
          <w:sz w:val="21"/>
        </w:rPr>
        <w:t>乙方应派有经验的技术人员到现场负责设备调测，负责处理设备质量和数量短缺等问题，并应对质量全面负责。验收按国家有关的规定、规范进行。验收时如发现所交付的货物有次品、损坏或其它不符合本合同规定之情形者，乙方应做出详尽的现场记录，或由乙方和甲方（或甲方委托方）双方签署备忘录。此现场记录或备忘录可用作补充、缺失和更换损坏部件的有效证据，由此产生的有关费用由乙方承担。</w:t>
      </w:r>
    </w:p>
    <w:p>
      <w:pPr>
        <w:ind w:firstLine="420"/>
        <w:jc w:val="both"/>
      </w:pPr>
      <w:r>
        <w:rPr>
          <w:sz w:val="21"/>
        </w:rPr>
        <w:t>3.</w:t>
      </w:r>
      <w:r>
        <w:rPr>
          <w:sz w:val="21"/>
        </w:rPr>
        <w:t>如果设备运输和安装调试过程中因事故造成设备短缺、损坏，乙方应及时安排换货，以保证合同货物成功完整交付。换货的相关费用由乙方承担。</w:t>
      </w:r>
    </w:p>
    <w:p>
      <w:pPr>
        <w:jc w:val="both"/>
      </w:pPr>
      <w:r>
        <w:rPr>
          <w:b/>
          <w:sz w:val="21"/>
        </w:rPr>
        <w:t>七、违约责任与赔偿损失</w:t>
      </w:r>
    </w:p>
    <w:p>
      <w:pPr>
        <w:ind w:firstLine="420"/>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ind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w:t>
      </w:r>
      <w:r>
        <w:rPr>
          <w:sz w:val="21"/>
        </w:rPr>
        <w:t>15</w:t>
      </w:r>
      <w:r>
        <w:rPr>
          <w:sz w:val="21"/>
        </w:rPr>
        <w:t>日</w:t>
      </w:r>
      <w:r>
        <w:rPr>
          <w:sz w:val="21"/>
        </w:rPr>
        <w:t>以上的，甲方有权终止合同，由此造成的甲方经济损失由乙方承担。</w:t>
      </w:r>
    </w:p>
    <w:p>
      <w:pPr>
        <w:ind w:firstLine="420"/>
        <w:jc w:val="both"/>
      </w:pPr>
      <w:r>
        <w:rPr>
          <w:sz w:val="21"/>
        </w:rPr>
        <w:t>3.</w:t>
      </w:r>
      <w:r>
        <w:rPr>
          <w:sz w:val="21"/>
        </w:rPr>
        <w:t>甲方本次采购所使用的资金是财政拨款，因财政拨款流程导致逾期支付的，不视为甲方违约，甲方无须承担违约责任。</w:t>
      </w:r>
    </w:p>
    <w:p>
      <w:pPr>
        <w:ind w:firstLine="420"/>
        <w:jc w:val="both"/>
      </w:pPr>
      <w:r>
        <w:rPr>
          <w:sz w:val="21"/>
        </w:rPr>
        <w:t>4.</w:t>
      </w:r>
      <w:r>
        <w:rPr>
          <w:sz w:val="21"/>
        </w:rPr>
        <w:t>其它违约责任按《中华人民共和国民法典》处理。</w:t>
      </w:r>
    </w:p>
    <w:p>
      <w:pPr>
        <w:jc w:val="both"/>
      </w:pPr>
      <w:r>
        <w:rPr>
          <w:b/>
          <w:sz w:val="21"/>
        </w:rPr>
        <w:t>八、争议的解决</w:t>
      </w:r>
    </w:p>
    <w:p>
      <w:pPr>
        <w:ind w:firstLine="420"/>
        <w:jc w:val="both"/>
      </w:pPr>
      <w:r>
        <w:rPr>
          <w:sz w:val="21"/>
        </w:rPr>
        <w:t>合同执行过程中发生的任何争议，如双方不能通过友好协商解决，任一方均可向甲方所在地人民法院提起诉讼。</w:t>
      </w:r>
    </w:p>
    <w:p>
      <w:pPr>
        <w:jc w:val="both"/>
      </w:pPr>
      <w:r>
        <w:rPr>
          <w:b/>
          <w:sz w:val="21"/>
        </w:rPr>
        <w:t>九、不可抗力</w:t>
      </w:r>
    </w:p>
    <w:p>
      <w:pPr>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十、税费</w:t>
      </w:r>
    </w:p>
    <w:p>
      <w:pPr>
        <w:ind w:firstLine="420"/>
        <w:jc w:val="both"/>
      </w:pPr>
      <w:r>
        <w:rPr>
          <w:sz w:val="21"/>
        </w:rPr>
        <w:t>在中国境内、外发生的与本合同执行有关的一切税费均由乙方负担。</w:t>
      </w:r>
    </w:p>
    <w:p>
      <w:pPr>
        <w:jc w:val="both"/>
      </w:pPr>
      <w:r>
        <w:rPr>
          <w:b/>
          <w:sz w:val="21"/>
        </w:rPr>
        <w:t>十一、其它</w:t>
      </w:r>
    </w:p>
    <w:p>
      <w:pPr>
        <w:ind w:firstLine="420"/>
        <w:jc w:val="both"/>
      </w:pPr>
      <w:r>
        <w:rPr>
          <w:sz w:val="21"/>
        </w:rPr>
        <w:t>1.</w:t>
      </w:r>
      <w:r>
        <w:rPr>
          <w:sz w:val="21"/>
        </w:rPr>
        <w:t>本合同所有附件、招标文件、投标文件、中标通知书均为合同的有效组成部分，与本合同具有同等法律效力。</w:t>
      </w:r>
    </w:p>
    <w:p>
      <w:pPr>
        <w:ind w:firstLine="420"/>
        <w:jc w:val="both"/>
      </w:pPr>
      <w:r>
        <w:rPr>
          <w:sz w:val="21"/>
        </w:rPr>
        <w:t>2.</w:t>
      </w:r>
      <w:r>
        <w:rPr>
          <w:sz w:val="21"/>
        </w:rPr>
        <w:t>在执行本合同的过程中，所有经双方签署确认的文件（包括会议纪要、补充协议、往来信函）即成为本合同的有效组成部分。</w:t>
      </w:r>
    </w:p>
    <w:p>
      <w:pPr>
        <w:ind w:firstLine="420"/>
        <w:jc w:val="both"/>
      </w:pPr>
      <w:r>
        <w:rPr>
          <w:sz w:val="21"/>
        </w:rPr>
        <w:t>3.</w:t>
      </w:r>
      <w:r>
        <w:rPr>
          <w:sz w:val="21"/>
        </w:rPr>
        <w:t>如一方地址、电话、传真号码有变更，应在变更当日内书面通知对方，否则，应承担相应责任。</w:t>
      </w:r>
    </w:p>
    <w:p>
      <w:pPr>
        <w:ind w:firstLine="420"/>
        <w:jc w:val="both"/>
      </w:pPr>
      <w:r>
        <w:rPr>
          <w:sz w:val="21"/>
        </w:rPr>
        <w:t>4.</w:t>
      </w:r>
      <w:r>
        <w:rPr>
          <w:sz w:val="21"/>
        </w:rPr>
        <w:t>除甲方事先书面同意外，乙方不得部分或全部转让其应履行的合同项下的义务。</w:t>
      </w:r>
    </w:p>
    <w:p>
      <w:pPr>
        <w:jc w:val="both"/>
      </w:pPr>
      <w:r>
        <w:rPr>
          <w:b/>
          <w:sz w:val="21"/>
        </w:rPr>
        <w:t>十二、合同生效</w:t>
      </w:r>
    </w:p>
    <w:p>
      <w:pPr>
        <w:ind w:firstLine="420"/>
        <w:jc w:val="both"/>
      </w:pPr>
      <w:r>
        <w:rPr>
          <w:sz w:val="21"/>
        </w:rPr>
        <w:t>1.</w:t>
      </w:r>
      <w:r>
        <w:rPr>
          <w:sz w:val="21"/>
        </w:rPr>
        <w:t>本合同在甲乙双方法定代表人或其授权代表签字和单位盖章后生效。</w:t>
      </w:r>
    </w:p>
    <w:p>
      <w:pPr>
        <w:ind w:firstLine="420"/>
        <w:jc w:val="both"/>
      </w:pPr>
      <w:r>
        <w:rPr>
          <w:sz w:val="21"/>
        </w:rPr>
        <w:t>2.</w:t>
      </w:r>
      <w:r>
        <w:rPr>
          <w:sz w:val="21"/>
        </w:rPr>
        <w:t>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壹</w:t>
      </w:r>
      <w:r>
        <w:rPr>
          <w:sz w:val="21"/>
        </w:rPr>
        <w:t>份，均具有同等法律效力。</w:t>
      </w:r>
    </w:p>
    <w:p>
      <w:pPr>
        <w:jc w:val="both"/>
      </w:pPr>
    </w:p>
    <w:p>
      <w:pPr>
        <w:jc w:val="both"/>
      </w:pPr>
    </w:p>
    <w:p>
      <w:pPr>
        <w:jc w:val="both"/>
      </w:pPr>
    </w:p>
    <w:p>
      <w:pPr>
        <w:jc w:val="both"/>
      </w:pPr>
      <w:r>
        <w:rPr>
          <w:sz w:val="21"/>
        </w:rPr>
        <w:t>甲方（盖章）：</w:t>
      </w:r>
      <w:r>
        <w:rPr>
          <w:sz w:val="21"/>
        </w:rPr>
        <w:t xml:space="preserve">                         </w:t>
      </w:r>
      <w:r>
        <w:rPr>
          <w:sz w:val="21"/>
        </w:rPr>
        <w:t>乙方（盖章）：</w:t>
      </w:r>
    </w:p>
    <w:p>
      <w:pPr>
        <w:jc w:val="both"/>
      </w:pPr>
      <w:r>
        <w:rPr>
          <w:sz w:val="21"/>
        </w:rPr>
        <w:t>法定代表</w:t>
      </w:r>
      <w:r>
        <w:rPr>
          <w:sz w:val="21"/>
        </w:rPr>
        <w:t>/</w:t>
      </w:r>
      <w:r>
        <w:rPr>
          <w:sz w:val="21"/>
        </w:rPr>
        <w:t>授权代表（签字）：             法定代表</w:t>
      </w:r>
      <w:r>
        <w:rPr>
          <w:sz w:val="21"/>
        </w:rPr>
        <w:t>/</w:t>
      </w:r>
      <w:r>
        <w:rPr>
          <w:sz w:val="21"/>
        </w:rPr>
        <w:t>授权代表（签字）：</w:t>
      </w:r>
    </w:p>
    <w:p>
      <w:pPr>
        <w:jc w:val="both"/>
      </w:pPr>
      <w:r>
        <w:rPr>
          <w:sz w:val="21"/>
        </w:rPr>
        <w:t>日期：</w:t>
      </w:r>
      <w:r>
        <w:rPr>
          <w:sz w:val="21"/>
        </w:rPr>
        <w:t xml:space="preserve">                                </w:t>
      </w:r>
      <w:r>
        <w:rPr>
          <w:sz w:val="21"/>
        </w:rPr>
        <w:t>日期：</w:t>
      </w:r>
    </w:p>
    <w:p>
      <w:pPr>
        <w:jc w:val="both"/>
      </w:pPr>
      <w:r>
        <w:rPr>
          <w:sz w:val="21"/>
        </w:rPr>
        <w:t>邮政编码：</w:t>
      </w:r>
      <w:r>
        <w:rPr>
          <w:sz w:val="21"/>
        </w:rPr>
        <w:t xml:space="preserve">                            </w:t>
      </w:r>
      <w:r>
        <w:rPr>
          <w:sz w:val="21"/>
        </w:rPr>
        <w:t>邮政编码：</w:t>
      </w:r>
    </w:p>
    <w:p>
      <w:pPr>
        <w:jc w:val="both"/>
      </w:pPr>
      <w:r>
        <w:rPr>
          <w:sz w:val="21"/>
        </w:rPr>
        <w:t>开户名称：</w:t>
      </w:r>
      <w:r>
        <w:rPr>
          <w:sz w:val="21"/>
        </w:rPr>
        <w:t xml:space="preserve">                            </w:t>
      </w:r>
      <w:r>
        <w:rPr>
          <w:sz w:val="21"/>
        </w:rPr>
        <w:t>开户名称：</w:t>
      </w:r>
    </w:p>
    <w:p>
      <w:pPr>
        <w:jc w:val="both"/>
      </w:pPr>
      <w:r>
        <w:rPr>
          <w:sz w:val="21"/>
        </w:rPr>
        <w:t>开户银行：</w:t>
      </w:r>
      <w:r>
        <w:rPr>
          <w:sz w:val="21"/>
        </w:rPr>
        <w:t xml:space="preserve">                            </w:t>
      </w:r>
      <w:r>
        <w:rPr>
          <w:sz w:val="21"/>
        </w:rPr>
        <w:t>开户银行：</w:t>
      </w:r>
    </w:p>
    <w:p>
      <w:pPr>
        <w:jc w:val="both"/>
      </w:pPr>
      <w:r>
        <w:rPr>
          <w:sz w:val="21"/>
        </w:rPr>
        <w:t>开户账号：</w:t>
      </w:r>
      <w:r>
        <w:rPr>
          <w:sz w:val="21"/>
        </w:rPr>
        <w:t xml:space="preserve">                            </w:t>
      </w:r>
      <w:r>
        <w:rPr>
          <w:sz w:val="21"/>
        </w:rPr>
        <w:t>开户账号</w:t>
      </w:r>
      <w:r>
        <w:rPr>
          <w:sz w:val="21"/>
        </w:rPr>
        <w:t>:</w:t>
      </w:r>
    </w:p>
    <w:p>
      <w:pPr>
        <w:jc w:val="both"/>
      </w:pPr>
    </w:p>
    <w:p>
      <w:pPr>
        <w:jc w:val="both"/>
      </w:pPr>
      <w:r>
        <w:rPr>
          <w:b/>
          <w:sz w:val="21"/>
        </w:rPr>
        <w:t>(</w:t>
      </w:r>
      <w:r>
        <w:rPr>
          <w:b/>
          <w:sz w:val="21"/>
        </w:rPr>
        <w:t>注：</w:t>
      </w:r>
      <w:r>
        <w:rPr>
          <w:b/>
          <w:sz w:val="21"/>
        </w:rPr>
        <w:t>本合同仅供参考。采购人和中标人</w:t>
      </w:r>
      <w:r>
        <w:rPr>
          <w:b/>
          <w:sz w:val="21"/>
        </w:rPr>
        <w:t>可根据实际情况对本合同条款进行补充，但不得对招标、投标文件作实质性修改。此合同中未明确的事项，具体细则以中标双方协定为准。</w:t>
      </w:r>
      <w:r>
        <w:rPr>
          <w:b/>
          <w:sz w:val="21"/>
        </w:rPr>
        <w:t>)</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440112-2023-05734</w:t>
      </w:r>
    </w:p>
    <w:p>
      <w:pPr>
        <w:jc w:val="center"/>
      </w:pPr>
      <w:r>
        <w:rPr>
          <w:b/>
          <w:sz w:val="24"/>
        </w:rPr>
        <w:t>采购项目编号：</w:t>
      </w:r>
      <w:r>
        <w:rPr>
          <w:b/>
          <w:sz w:val="24"/>
        </w:rPr>
        <w:t>TPA-2023-C2-84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广州宏达工程顾问集团有限公司</w:t>
      </w:r>
    </w:p>
    <w:p>
      <w:pPr>
        <w:ind w:firstLine="480"/>
      </w:pPr>
      <w:r>
        <w:rPr/>
        <w:t>你方组织的</w:t>
      </w:r>
      <w:r>
        <w:rPr>
          <w:u w:val="single"/>
        </w:rPr>
        <w:t>“</w:t>
      </w:r>
      <w:r>
        <w:rPr>
          <w:u w:val="single"/>
        </w:rPr>
        <w:t>永和街2023年三防应急救援物资采购项目（第二次）</w:t>
      </w:r>
      <w:r>
        <w:rPr>
          <w:u w:val="single"/>
        </w:rPr>
        <w:t>”</w:t>
      </w:r>
      <w:r>
        <w:rPr/>
        <w:t>项目的招标[采购项目编号为：</w:t>
      </w:r>
      <w:r>
        <w:rPr>
          <w:u w:val="single"/>
        </w:rPr>
        <w:t>TPA-2023-C2-84</w:t>
      </w:r>
      <w:r>
        <w:rPr/>
        <w:t>]，我方愿参与投标。</w:t>
      </w:r>
    </w:p>
    <w:p>
      <w:pPr>
        <w:ind w:firstLine="480"/>
      </w:pPr>
      <w:r>
        <w:rPr/>
        <w:t>我方确认收到贵方提供的</w:t>
      </w:r>
      <w:r>
        <w:rPr>
          <w:u w:val="single"/>
        </w:rPr>
        <w:t>“</w:t>
      </w:r>
      <w:r>
        <w:rPr>
          <w:u w:val="single"/>
        </w:rPr>
        <w:t>永和街2023年三防应急救援物资采购项目（第二次）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广州宏达工程顾问集团有限公司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永和街2023年三防应急救援物资采购项目（第二次）</w:t>
      </w:r>
      <w:r>
        <w:rPr/>
        <w:t>”项目采购[采购项目编号为</w:t>
      </w:r>
      <w:r>
        <w:rPr/>
        <w:t>TPA-2023-C2-84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广州市黄埔区人民政府永和街道办事处</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广州宏达工程顾问集团有限公司</w:t>
      </w:r>
    </w:p>
    <w:p>
      <w:pPr>
        <w:ind w:firstLine="480"/>
      </w:pPr>
      <w:r>
        <w:rPr/>
        <w:t>如果我方在贵采购代理机构组织的</w:t>
      </w:r>
      <w:r>
        <w:rPr/>
        <w:t>永和街2023年三防应急救援物资采购项目（第二次）</w:t>
      </w:r>
      <w:r>
        <w:rPr/>
        <w:t>招标中获中标（采购项目编号：</w:t>
      </w:r>
      <w:r>
        <w:rPr/>
        <w:t>TPA-2023-C2-84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广州宏达工程顾问集团有限公司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